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8CD5" w14:textId="77777777" w:rsidR="00D47432" w:rsidRDefault="00D47432" w:rsidP="00D4743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7332309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UP/I-034-01/24-01/90</w:t>
      </w:r>
    </w:p>
    <w:bookmarkEnd w:id="0"/>
    <w:p w14:paraId="329287F8" w14:textId="77777777" w:rsidR="00D47432" w:rsidRPr="008C1024" w:rsidRDefault="00D47432" w:rsidP="00D4743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8C1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</w:p>
    <w:p w14:paraId="3A76FE99" w14:textId="77777777" w:rsidR="00D47432" w:rsidRPr="008C1024" w:rsidRDefault="00D47432" w:rsidP="00D47432">
      <w:pPr>
        <w:pStyle w:val="Default"/>
        <w:spacing w:line="276" w:lineRule="auto"/>
        <w:jc w:val="both"/>
        <w:rPr>
          <w:color w:val="000000" w:themeColor="text1"/>
        </w:rPr>
      </w:pPr>
      <w:r w:rsidRPr="008C1024">
        <w:rPr>
          <w:color w:val="000000" w:themeColor="text1"/>
        </w:rPr>
        <w:t xml:space="preserve">Zagreb, </w:t>
      </w:r>
      <w:r>
        <w:rPr>
          <w:color w:val="000000" w:themeColor="text1"/>
        </w:rPr>
        <w:t>13</w:t>
      </w:r>
      <w:r w:rsidRPr="008C1024">
        <w:rPr>
          <w:color w:val="000000" w:themeColor="text1"/>
        </w:rPr>
        <w:t xml:space="preserve">. </w:t>
      </w:r>
      <w:r>
        <w:rPr>
          <w:color w:val="000000" w:themeColor="text1"/>
        </w:rPr>
        <w:t>siječnja</w:t>
      </w:r>
      <w:r w:rsidRPr="008C1024">
        <w:rPr>
          <w:color w:val="000000" w:themeColor="text1"/>
        </w:rPr>
        <w:t xml:space="preserve"> 202</w:t>
      </w:r>
      <w:r>
        <w:rPr>
          <w:color w:val="000000" w:themeColor="text1"/>
        </w:rPr>
        <w:t>5</w:t>
      </w:r>
      <w:r w:rsidRPr="008C1024">
        <w:rPr>
          <w:color w:val="000000" w:themeColor="text1"/>
        </w:rPr>
        <w:t>.</w:t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  <w:r w:rsidRPr="008C1024">
        <w:rPr>
          <w:color w:val="000000" w:themeColor="text1"/>
        </w:rPr>
        <w:tab/>
      </w:r>
    </w:p>
    <w:p w14:paraId="021214B1" w14:textId="77777777" w:rsidR="00D47432" w:rsidRDefault="00D47432" w:rsidP="00D47432">
      <w:pPr>
        <w:pStyle w:val="Default"/>
        <w:spacing w:line="276" w:lineRule="auto"/>
        <w:jc w:val="both"/>
        <w:rPr>
          <w:b/>
          <w:color w:val="auto"/>
        </w:rPr>
      </w:pPr>
    </w:p>
    <w:p w14:paraId="0AB08D5D" w14:textId="77777777" w:rsidR="00D47432" w:rsidRPr="00841A1B" w:rsidRDefault="00D47432" w:rsidP="00D474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BF212" w14:textId="77777777" w:rsidR="00D47432" w:rsidRDefault="00D47432" w:rsidP="00D474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TOMISLAV ŠUTA</w:t>
      </w:r>
    </w:p>
    <w:p w14:paraId="5AF2595F" w14:textId="77777777" w:rsidR="00D47432" w:rsidRPr="00541713" w:rsidRDefault="00D47432" w:rsidP="00D4743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zastupnik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Hrvatskom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saboru</w:t>
      </w:r>
      <w:proofErr w:type="spellEnd"/>
    </w:p>
    <w:p w14:paraId="1E5B6EFD" w14:textId="77777777" w:rsidR="00D47432" w:rsidRPr="00841A1B" w:rsidRDefault="00D47432" w:rsidP="00D474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BD970F" w14:textId="77777777" w:rsidR="00D47432" w:rsidRPr="00841A1B" w:rsidRDefault="00D47432" w:rsidP="00D474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858E84C" w14:textId="77777777" w:rsidR="00D47432" w:rsidRDefault="00D47432" w:rsidP="00D4743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>Tomislav Šuta, zastupnik u Hrvatskom saboru</w:t>
      </w:r>
    </w:p>
    <w:p w14:paraId="35D4A13F" w14:textId="77777777" w:rsidR="00D47432" w:rsidRPr="00A95A9A" w:rsidRDefault="00D47432" w:rsidP="00D47432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A9A">
        <w:rPr>
          <w:rFonts w:ascii="Times New Roman" w:eastAsia="Calibri" w:hAnsi="Times New Roman" w:cs="Times New Roman"/>
          <w:sz w:val="24"/>
          <w:szCs w:val="24"/>
        </w:rPr>
        <w:t>obavijest, dostavlja se</w:t>
      </w:r>
    </w:p>
    <w:p w14:paraId="393ACE78" w14:textId="77777777" w:rsidR="00D47432" w:rsidRPr="00841A1B" w:rsidRDefault="00D47432" w:rsidP="00D474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FB09B" w14:textId="77777777" w:rsidR="00D47432" w:rsidRPr="00841A1B" w:rsidRDefault="00D47432" w:rsidP="00D47432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F6EA13" w14:textId="77777777" w:rsidR="00D47432" w:rsidRPr="00B804C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32. stavka 1. podstavka 1. i članka 41. stavka 1. Zakona o sprječavanju sukoba interesa („Narodne novine“, broj 143/21.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ZSSI), obavještavamo Vas da je Povjerenstvo za odlučivanje o sukobu interesa (u daljnjem tekstu: Povjerenstvo)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sastavu Aleksandre Jozić-Ileković, predsjednice Povjerenstva te Igora Lukača, Nike Nodilo Lakoš, Ines Pavlačić i Ane Poljak, članova Povjerenstva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siječnja  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u odnosu na Vas </w:t>
      </w:r>
      <w:r w:rsidRPr="00B80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utvrdilo kako ne postoje pretpostavke za pokretanje postupka</w:t>
      </w: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5F7EA47B" w14:textId="77777777" w:rsidR="00D47432" w:rsidRPr="00B804C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8EAC3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08. studenog 2024.g. zaprimilo neanonimnu prijavu u kojoj  </w:t>
      </w:r>
      <w:r w:rsidRPr="0029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bitnom navodi da </w:t>
      </w:r>
      <w:r w:rsidRPr="004A738A">
        <w:rPr>
          <w:rFonts w:ascii="Times New Roman" w:hAnsi="Times New Roman" w:cs="Times New Roman"/>
          <w:color w:val="000000" w:themeColor="text1"/>
          <w:sz w:val="24"/>
          <w:szCs w:val="24"/>
        </w:rPr>
        <w:t>braća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obveznika</w:t>
      </w:r>
      <w:r w:rsidRPr="004A73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Tomislava Šute vrše eksploataciju kamenoloma i proizvodnju betona na otoku Šolti bez potrebnih dozvola, a da izostaju reakcije nadležnih institucija budući da je Tomislav Šuta član Odbora za zaštitu okoliša i prirode pa koristi političke veze za napredovanje svoje obitelji.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38A">
        <w:rPr>
          <w:rFonts w:ascii="Times New Roman" w:hAnsi="Times New Roman" w:cs="Times New Roman"/>
          <w:color w:val="000000" w:themeColor="text1"/>
          <w:sz w:val="24"/>
          <w:szCs w:val="24"/>
        </w:rPr>
        <w:t>Podnositelj je uz prijavu dostavio i poveznice na novinske članke koji se bave temom eksploatacije od strane braće Šuta na Šolti.</w:t>
      </w:r>
    </w:p>
    <w:p w14:paraId="71D2F9C7" w14:textId="77777777" w:rsidR="00D47432" w:rsidRPr="000E684C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84C">
        <w:rPr>
          <w:rFonts w:ascii="Times New Roman" w:hAnsi="Times New Roman" w:cs="Times New Roman"/>
          <w:color w:val="000000" w:themeColor="text1"/>
          <w:sz w:val="24"/>
          <w:szCs w:val="24"/>
        </w:rPr>
        <w:t>Povjerenstvo je od podnositelja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prijave</w:t>
      </w:r>
      <w:r w:rsidRPr="000E6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zatražilo dopunu prijave budući da je iz same prijave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bilo </w:t>
      </w:r>
      <w:r w:rsidRPr="000E684C">
        <w:rPr>
          <w:rFonts w:ascii="Times New Roman" w:hAnsi="Times New Roman" w:cs="Times New Roman"/>
          <w:color w:val="000000" w:themeColor="text1"/>
          <w:sz w:val="24"/>
          <w:szCs w:val="24"/>
        </w:rPr>
        <w:t>nemoguće iščitati kojim to svojim radnjama obveznik pogoduje članovima svoje obitelji.</w:t>
      </w:r>
    </w:p>
    <w:p w14:paraId="45C53750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84C">
        <w:rPr>
          <w:rFonts w:ascii="Times New Roman" w:hAnsi="Times New Roman" w:cs="Times New Roman"/>
          <w:color w:val="000000" w:themeColor="text1"/>
          <w:sz w:val="24"/>
          <w:szCs w:val="24"/>
        </w:rPr>
        <w:t>Podnositelj je dostavio dopunu navodeći kako obveznik Tomislav Šuta ima ključnu ulogu u donošenju i nadzoru okolišne politike te da nije pokrenuo nikakvu inicijativu kako bi se stalo na kraj njegovoj obitelji koja eksploatira kamen bez dozvole. Nadalje,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84C">
        <w:rPr>
          <w:rFonts w:ascii="Times New Roman" w:hAnsi="Times New Roman" w:cs="Times New Roman"/>
          <w:color w:val="000000" w:themeColor="text1"/>
          <w:sz w:val="24"/>
          <w:szCs w:val="24"/>
        </w:rPr>
        <w:t>navodi se i da su braća Šuta dobila samo kaznu od inspektorata u iznosu 600 eura, dok ostvaruju milijunske prihode, a da obveznik kao zastupnik ima pristup političkim krugovima koji mogu utjecati na državne institucije koje su pasivne.</w:t>
      </w:r>
    </w:p>
    <w:p w14:paraId="39E7C0D2" w14:textId="77777777" w:rsidR="00D47432" w:rsidRPr="003D23DD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Člankom 41. stavkom 1. ZSSI-a propisano je da Povjerenstvo može pokrenuti postupak po službenoj dužnosti te povodom vjerodostojne i osnovane prijave o mogućoj povredi toga Zakona. </w:t>
      </w:r>
    </w:p>
    <w:p w14:paraId="0ADCFA14" w14:textId="77777777" w:rsidR="00D47432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1A1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</w:t>
      </w:r>
      <w:r>
        <w:rPr>
          <w:rFonts w:ascii="Times New Roman" w:hAnsi="Times New Roman" w:cs="Times New Roman"/>
          <w:sz w:val="24"/>
          <w:szCs w:val="24"/>
        </w:rPr>
        <w:t xml:space="preserve">o tome </w:t>
      </w:r>
      <w:r w:rsidRPr="00841A1B">
        <w:rPr>
          <w:rFonts w:ascii="Times New Roman" w:hAnsi="Times New Roman" w:cs="Times New Roman"/>
          <w:sz w:val="24"/>
          <w:szCs w:val="24"/>
        </w:rPr>
        <w:t>obavijestiti obveznika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1B">
        <w:rPr>
          <w:rFonts w:ascii="Times New Roman" w:hAnsi="Times New Roman" w:cs="Times New Roman"/>
          <w:sz w:val="24"/>
          <w:szCs w:val="24"/>
        </w:rPr>
        <w:t>kao i o činjeničnim utvrđenjima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72972C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D14">
        <w:rPr>
          <w:rFonts w:ascii="Times New Roman" w:hAnsi="Times New Roman" w:cs="Times New Roman"/>
          <w:sz w:val="24"/>
          <w:szCs w:val="24"/>
        </w:rPr>
        <w:t>Uvidom u Registar obveznika, kojeg ustrojava i vodi Povjerenstvo, utvrđeno je da</w:t>
      </w:r>
      <w:r>
        <w:rPr>
          <w:rFonts w:ascii="Times New Roman" w:hAnsi="Times New Roman" w:cs="Times New Roman"/>
          <w:sz w:val="24"/>
          <w:szCs w:val="24"/>
        </w:rPr>
        <w:t xml:space="preserve"> je obveznik Tomislav Šuta obnašao dužnost direktora trgovačkog društva Vodovod i kanalizacija d.o.o. od 25. prosinca 2021.g. do 23. siječnja 2023.g. te da od 16. svibnja 2024.g. obnaša dužnost zastupnika u Hrvatskom saboru, slijedom čega je isti dužan postupati sukladno odredbama ZSSI-a. </w:t>
      </w:r>
    </w:p>
    <w:p w14:paraId="791E5EE1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navode iz prijave Povjerenstvo je </w:t>
      </w:r>
      <w:r w:rsidRPr="00AD79C6">
        <w:rPr>
          <w:rFonts w:ascii="Times New Roman" w:hAnsi="Times New Roman" w:cs="Times New Roman"/>
          <w:sz w:val="24"/>
          <w:szCs w:val="24"/>
        </w:rPr>
        <w:t xml:space="preserve">od Odbora za zaštitu okoliša i prirode zatražilo podatke je li Odbor za zaštitu okoliša i prirode Hrvatskog sabora zaprimio pritužbe u odnosu na eventualnu eksploataciju kamena i proizvodnju betona bez potrebnih dozvola  i koncesija od strane </w:t>
      </w:r>
      <w:r w:rsidRPr="00B917E9">
        <w:rPr>
          <w:rFonts w:ascii="Times New Roman" w:hAnsi="Times New Roman" w:cs="Times New Roman"/>
          <w:sz w:val="24"/>
          <w:szCs w:val="24"/>
          <w:highlight w:val="yellow"/>
        </w:rPr>
        <w:t>Bože i Mate Šute</w:t>
      </w:r>
      <w:r w:rsidRPr="00AD79C6">
        <w:rPr>
          <w:rFonts w:ascii="Times New Roman" w:hAnsi="Times New Roman" w:cs="Times New Roman"/>
          <w:sz w:val="24"/>
          <w:szCs w:val="24"/>
        </w:rPr>
        <w:t>, braće obveznika Tomislava Šute te ukoliko jest je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Pr="00AD79C6">
        <w:rPr>
          <w:rFonts w:ascii="Times New Roman" w:hAnsi="Times New Roman" w:cs="Times New Roman"/>
          <w:sz w:val="24"/>
          <w:szCs w:val="24"/>
        </w:rPr>
        <w:t xml:space="preserve"> Odbor poduzeo određene radnje vezano za navedene prijave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AD79C6">
        <w:rPr>
          <w:rFonts w:ascii="Times New Roman" w:hAnsi="Times New Roman" w:cs="Times New Roman"/>
          <w:sz w:val="24"/>
          <w:szCs w:val="24"/>
        </w:rPr>
        <w:t xml:space="preserve"> ukoliko je odbor zaprimio navedene prijave, a nije poduzeo radnje na koje je ovlašten koji je tome razlog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Nadalje</w:t>
      </w:r>
      <w:r w:rsidRPr="00AD7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postavljen je upit, a ukoliko je </w:t>
      </w:r>
      <w:r w:rsidRPr="00AD79C6">
        <w:rPr>
          <w:rFonts w:ascii="Times New Roman" w:hAnsi="Times New Roman" w:cs="Times New Roman"/>
          <w:sz w:val="24"/>
          <w:szCs w:val="24"/>
        </w:rPr>
        <w:t>Odbor poduzeo određene radnje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79C6">
        <w:rPr>
          <w:rFonts w:ascii="Times New Roman" w:hAnsi="Times New Roman" w:cs="Times New Roman"/>
          <w:sz w:val="24"/>
          <w:szCs w:val="24"/>
        </w:rPr>
        <w:t xml:space="preserve"> o kojim radnjama se radi te je li u raspravljanju i odlučivanju o navedenom sudjelovao član Odbora Tomislav Šuta.</w:t>
      </w:r>
    </w:p>
    <w:p w14:paraId="1D2ACD29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>Odbor Hrvatskog sabora</w:t>
      </w:r>
      <w:r>
        <w:rPr>
          <w:rFonts w:ascii="Times New Roman" w:hAnsi="Times New Roman" w:cs="Times New Roman"/>
          <w:sz w:val="24"/>
          <w:szCs w:val="24"/>
        </w:rPr>
        <w:t xml:space="preserve"> odgovorio je dopisom KLASA: 050-01/24-21/11, URBROJ: 6521-29-24-8</w:t>
      </w:r>
      <w:r w:rsidRPr="00AD7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05. prosinca 2024.g. </w:t>
      </w:r>
      <w:r w:rsidRPr="00AD79C6">
        <w:rPr>
          <w:rFonts w:ascii="Times New Roman" w:hAnsi="Times New Roman" w:cs="Times New Roman"/>
          <w:sz w:val="24"/>
          <w:szCs w:val="24"/>
        </w:rPr>
        <w:t xml:space="preserve">navodeći da je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D79C6">
        <w:rPr>
          <w:rFonts w:ascii="Times New Roman" w:hAnsi="Times New Roman" w:cs="Times New Roman"/>
          <w:sz w:val="24"/>
          <w:szCs w:val="24"/>
        </w:rPr>
        <w:t>dbor zaprimio pritužbu vezano za ilegalno iskapanje kamena i proizvodnju betona na otoku Šolti od strane braće Šuta te je Odbor 07.</w:t>
      </w:r>
      <w:r>
        <w:rPr>
          <w:rFonts w:ascii="Times New Roman" w:hAnsi="Times New Roman" w:cs="Times New Roman"/>
          <w:sz w:val="24"/>
          <w:szCs w:val="24"/>
        </w:rPr>
        <w:t xml:space="preserve"> studenog</w:t>
      </w:r>
      <w:r w:rsidRPr="00AD79C6">
        <w:rPr>
          <w:rFonts w:ascii="Times New Roman" w:hAnsi="Times New Roman" w:cs="Times New Roman"/>
          <w:sz w:val="24"/>
          <w:szCs w:val="24"/>
        </w:rPr>
        <w:t xml:space="preserve"> 2024.g. uputio upit Državnom inspektoratu Republike Hrvatske, Rudarskoj inspekciji, Sektoru nadzora rudarstva, energetike i opreme pod tlakom kako bi se provjerile navedene informacije.</w:t>
      </w:r>
      <w:r>
        <w:rPr>
          <w:rFonts w:ascii="Times New Roman" w:hAnsi="Times New Roman" w:cs="Times New Roman"/>
          <w:sz w:val="24"/>
          <w:szCs w:val="24"/>
        </w:rPr>
        <w:t xml:space="preserve"> Nadalje, navodi se da je </w:t>
      </w:r>
      <w:r w:rsidRPr="00AD79C6">
        <w:rPr>
          <w:rFonts w:ascii="Times New Roman" w:hAnsi="Times New Roman" w:cs="Times New Roman"/>
          <w:sz w:val="24"/>
          <w:szCs w:val="24"/>
        </w:rPr>
        <w:t>Odbor zaprimio navedeno očitovanje Inspektorata i proslijedio ga je podno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79C6">
        <w:rPr>
          <w:rFonts w:ascii="Times New Roman" w:hAnsi="Times New Roman" w:cs="Times New Roman"/>
          <w:sz w:val="24"/>
          <w:szCs w:val="24"/>
        </w:rPr>
        <w:t>itelju</w:t>
      </w:r>
      <w:r>
        <w:rPr>
          <w:rFonts w:ascii="Times New Roman" w:hAnsi="Times New Roman" w:cs="Times New Roman"/>
          <w:sz w:val="24"/>
          <w:szCs w:val="24"/>
        </w:rPr>
        <w:t xml:space="preserve"> te da </w:t>
      </w:r>
      <w:r w:rsidRPr="00AD79C6">
        <w:rPr>
          <w:rFonts w:ascii="Times New Roman" w:hAnsi="Times New Roman" w:cs="Times New Roman"/>
          <w:sz w:val="24"/>
          <w:szCs w:val="24"/>
        </w:rPr>
        <w:t>u raspravljanju i odlučivanju o navedenom nisu sudjelovali članovi Odbora pa ni Tomislav Šuta.</w:t>
      </w:r>
    </w:p>
    <w:p w14:paraId="0E0D5545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dostavljenu dokumentaciju utvrđeno je da se u istoj nalazi odgovor Državnog inspektorata </w:t>
      </w:r>
      <w:r w:rsidRPr="00AD79C6">
        <w:rPr>
          <w:rFonts w:ascii="Times New Roman" w:hAnsi="Times New Roman" w:cs="Times New Roman"/>
          <w:sz w:val="24"/>
          <w:szCs w:val="24"/>
        </w:rPr>
        <w:t xml:space="preserve">u kojem stoji da je osnovom zahtjeva podnositelja rudarska inspekcija Državnog inspektorata u sklopu svojih nadležnosti u ožujku 2022. godine obavila više inspekcijskih nadzora poslovanja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Bože Šute</w:t>
      </w:r>
      <w:r w:rsidRPr="00AD79C6">
        <w:rPr>
          <w:rFonts w:ascii="Times New Roman" w:hAnsi="Times New Roman" w:cs="Times New Roman"/>
          <w:sz w:val="24"/>
          <w:szCs w:val="24"/>
        </w:rPr>
        <w:t xml:space="preserve">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, trgovačkog društva BETON ŠOLTA d.o.o., Stomorska i stanja radova na lokalitetu Grohote na katastarskoj čestici k.č.br.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5766,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k.o.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 xml:space="preserve"> koji se nalazi na području Općine Šolta u Splitsko-dalmatinskoj županiji</w:t>
      </w:r>
      <w:r>
        <w:rPr>
          <w:rFonts w:ascii="Times New Roman" w:hAnsi="Times New Roman" w:cs="Times New Roman"/>
          <w:sz w:val="24"/>
          <w:szCs w:val="24"/>
        </w:rPr>
        <w:t xml:space="preserve"> te da je inspekcijskim</w:t>
      </w:r>
    </w:p>
    <w:p w14:paraId="308CF476" w14:textId="77777777" w:rsidR="00D47432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 xml:space="preserve">nadzorom utvrđeno </w:t>
      </w: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Pr="00AD79C6">
        <w:rPr>
          <w:rFonts w:ascii="Times New Roman" w:hAnsi="Times New Roman" w:cs="Times New Roman"/>
          <w:sz w:val="24"/>
          <w:szCs w:val="24"/>
        </w:rPr>
        <w:t xml:space="preserve">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Božo Šuta</w:t>
      </w:r>
      <w:r w:rsidRPr="00AD79C6">
        <w:rPr>
          <w:rFonts w:ascii="Times New Roman" w:hAnsi="Times New Roman" w:cs="Times New Roman"/>
          <w:sz w:val="24"/>
          <w:szCs w:val="24"/>
        </w:rPr>
        <w:t xml:space="preserve">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na katastarskoj čestici k.č.br.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5766</w:t>
      </w:r>
      <w:r w:rsidRPr="00AD79C6">
        <w:rPr>
          <w:rFonts w:ascii="Times New Roman" w:hAnsi="Times New Roman" w:cs="Times New Roman"/>
          <w:sz w:val="24"/>
          <w:szCs w:val="24"/>
        </w:rPr>
        <w:t xml:space="preserve">, k.o.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 xml:space="preserve"> koja je u njegovom vlasništvu, </w:t>
      </w:r>
      <w:r>
        <w:rPr>
          <w:rFonts w:ascii="Times New Roman" w:hAnsi="Times New Roman" w:cs="Times New Roman"/>
          <w:sz w:val="24"/>
          <w:szCs w:val="24"/>
        </w:rPr>
        <w:t xml:space="preserve">na kojoj je </w:t>
      </w:r>
      <w:r w:rsidRPr="00AD79C6">
        <w:rPr>
          <w:rFonts w:ascii="Times New Roman" w:hAnsi="Times New Roman" w:cs="Times New Roman"/>
          <w:sz w:val="24"/>
          <w:szCs w:val="24"/>
        </w:rPr>
        <w:t>obavljao rudarske radove na eksploataciji mineralne sirovine tehničko-građevnog kamena otkopavanjem/pridobivanjem iz ležišta, bez ugovora o koncesiji, što je protivno odredbi članka 76. Zakona o rudarstvu („Narodne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D79C6">
        <w:rPr>
          <w:rFonts w:ascii="Times New Roman" w:hAnsi="Times New Roman" w:cs="Times New Roman"/>
          <w:sz w:val="24"/>
          <w:szCs w:val="24"/>
        </w:rPr>
        <w:t xml:space="preserve"> broj 56/13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9C6">
        <w:rPr>
          <w:rFonts w:ascii="Times New Roman" w:hAnsi="Times New Roman" w:cs="Times New Roman"/>
          <w:sz w:val="24"/>
          <w:szCs w:val="24"/>
        </w:rPr>
        <w:t>, 52/18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9C6">
        <w:rPr>
          <w:rFonts w:ascii="Times New Roman" w:hAnsi="Times New Roman" w:cs="Times New Roman"/>
          <w:sz w:val="24"/>
          <w:szCs w:val="24"/>
        </w:rPr>
        <w:t>, 115/18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9C6">
        <w:rPr>
          <w:rFonts w:ascii="Times New Roman" w:hAnsi="Times New Roman" w:cs="Times New Roman"/>
          <w:sz w:val="24"/>
          <w:szCs w:val="24"/>
        </w:rPr>
        <w:t xml:space="preserve"> i 98/19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9C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Zbog utvrđene povrede odredaba Zakona o rudarstvu navedenoj fizičkoj osobi rješenjem je zabranjeno daljnje obavljanje rudarskih radova bez ugovora o koncesiji, dok je Općinskom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D79C6">
        <w:rPr>
          <w:rFonts w:ascii="Times New Roman" w:hAnsi="Times New Roman" w:cs="Times New Roman"/>
          <w:sz w:val="24"/>
          <w:szCs w:val="24"/>
        </w:rPr>
        <w:t xml:space="preserve">rekršajnom sudu u Splitu na daljnje nadležno postupanje dostavljen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D79C6">
        <w:rPr>
          <w:rFonts w:ascii="Times New Roman" w:hAnsi="Times New Roman" w:cs="Times New Roman"/>
          <w:sz w:val="24"/>
          <w:szCs w:val="24"/>
        </w:rPr>
        <w:t xml:space="preserve">ptužni prijedlog sa zahtjevom za oduzimanje imovinske koristi ostvarene počinjenjem prekršaja. Nadalje, Općinskom državnom odvjetništvu u Splitu, Građansko-upravnom odjelu dostavljen je ukupni spis predmeta sa zahtjevom za pokretanje postupka naknade štete počinjene Republici Hrvatskoj osnovom odredba Zakona o obveznim odnosima. Presudom Općinskog prekršajnog suda u Splitu okrivljenik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Božo Šuta</w:t>
      </w:r>
      <w:r w:rsidRPr="00AD79C6">
        <w:rPr>
          <w:rFonts w:ascii="Times New Roman" w:hAnsi="Times New Roman" w:cs="Times New Roman"/>
          <w:sz w:val="24"/>
          <w:szCs w:val="24"/>
        </w:rPr>
        <w:t xml:space="preserve">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proglašen je krivim i istom je oduzeta protupravno stečena imovinska korist. Na navedenu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D79C6">
        <w:rPr>
          <w:rFonts w:ascii="Times New Roman" w:hAnsi="Times New Roman" w:cs="Times New Roman"/>
          <w:sz w:val="24"/>
          <w:szCs w:val="24"/>
        </w:rPr>
        <w:t xml:space="preserve">resudu Državni inspektorat je izjavio žalbu </w:t>
      </w:r>
      <w:r w:rsidRPr="00AD79C6">
        <w:rPr>
          <w:rFonts w:ascii="Times New Roman" w:hAnsi="Times New Roman" w:cs="Times New Roman"/>
          <w:sz w:val="24"/>
          <w:szCs w:val="24"/>
        </w:rPr>
        <w:lastRenderedPageBreak/>
        <w:t>Visokom prekršajnom sudu Republike Hrvatske, a o rezultatu žalbenog postupka Državni inspektorat nema informacije.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U postupku naknade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AD79C6">
        <w:rPr>
          <w:rFonts w:ascii="Times New Roman" w:hAnsi="Times New Roman" w:cs="Times New Roman"/>
          <w:sz w:val="24"/>
          <w:szCs w:val="24"/>
        </w:rPr>
        <w:t xml:space="preserve">tete presudom, Općinskog suda u Splitu naloženo je tuženiku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Boži Šuti,</w:t>
      </w:r>
      <w:r w:rsidRPr="00AD79C6">
        <w:rPr>
          <w:rFonts w:ascii="Times New Roman" w:hAnsi="Times New Roman" w:cs="Times New Roman"/>
          <w:sz w:val="24"/>
          <w:szCs w:val="24"/>
        </w:rPr>
        <w:t xml:space="preserve">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da isplati tužitelju Republici Hrvatskoj iznos štete nastale protupravnom eksploatacijom mineralne sirovine s pripadajućim zakonskim zateznim kamatama. Na navedenu presudu tuženik je izjavio žalbu Županijskom sudu u Splitu</w:t>
      </w:r>
      <w:r>
        <w:rPr>
          <w:rFonts w:ascii="Times New Roman" w:hAnsi="Times New Roman" w:cs="Times New Roman"/>
          <w:sz w:val="24"/>
          <w:szCs w:val="24"/>
        </w:rPr>
        <w:t>, a o rezultatu žalbenog postupka Državni inspektorat također nema informacije. Nadalje, utvrđeno je da i</w:t>
      </w:r>
      <w:r w:rsidRPr="00AD79C6">
        <w:rPr>
          <w:rFonts w:ascii="Times New Roman" w:hAnsi="Times New Roman" w:cs="Times New Roman"/>
          <w:sz w:val="24"/>
          <w:szCs w:val="24"/>
        </w:rPr>
        <w:t xml:space="preserve">nspekcijskim nadzorom trgovačkog društva BETON ŠOLTA d.o.o.,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nisu utvrđene povrede odredaba Zakona o rudarstvu, zbog čega nisu pokrenute Zakonom propisane upravne i kaznene mjere.</w:t>
      </w:r>
    </w:p>
    <w:p w14:paraId="2A8B15C8" w14:textId="77777777" w:rsidR="00D47432" w:rsidRPr="00AD79C6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Nadalje, u dostavljenoj dokumentaciji stoji kako je inspekcijskim </w:t>
      </w:r>
      <w:r w:rsidRPr="00AD79C6">
        <w:rPr>
          <w:rFonts w:ascii="Times New Roman" w:hAnsi="Times New Roman" w:cs="Times New Roman"/>
          <w:sz w:val="24"/>
          <w:szCs w:val="24"/>
        </w:rPr>
        <w:t xml:space="preserve">nadzorom u siječnju 2023. godine, obavljena kontrola izvršenja rješenja rudarskog inspektora, kojom je utvrđeno da </w:t>
      </w:r>
      <w:proofErr w:type="spellStart"/>
      <w:r w:rsidRPr="00AD79C6">
        <w:rPr>
          <w:rFonts w:ascii="Times New Roman" w:hAnsi="Times New Roman" w:cs="Times New Roman"/>
          <w:sz w:val="24"/>
          <w:szCs w:val="24"/>
        </w:rPr>
        <w:t>izvršenik</w:t>
      </w:r>
      <w:proofErr w:type="spellEnd"/>
      <w:r w:rsidRPr="00AD79C6">
        <w:rPr>
          <w:rFonts w:ascii="Times New Roman" w:hAnsi="Times New Roman" w:cs="Times New Roman"/>
          <w:sz w:val="24"/>
          <w:szCs w:val="24"/>
        </w:rPr>
        <w:t xml:space="preserve">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Božo Šuta</w:t>
      </w:r>
      <w:r w:rsidRPr="00AD79C6">
        <w:rPr>
          <w:rFonts w:ascii="Times New Roman" w:hAnsi="Times New Roman" w:cs="Times New Roman"/>
          <w:sz w:val="24"/>
          <w:szCs w:val="24"/>
        </w:rPr>
        <w:t xml:space="preserve">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trenutno postupa po tješenju rudarskog inspektora i da je na lokalitetu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 xml:space="preserve">, katastarskoj čestici k.č.br.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5766,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k.o.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 xml:space="preserve"> obustavio obavljanje rudarskih radova.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Inspekcijskim nadzorom u siječnju i veljači 2023. godine utvrđeno je da je obrtnik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Božo Šuta</w:t>
      </w:r>
      <w:r w:rsidRPr="00AD79C6">
        <w:rPr>
          <w:rFonts w:ascii="Times New Roman" w:hAnsi="Times New Roman" w:cs="Times New Roman"/>
          <w:sz w:val="24"/>
          <w:szCs w:val="24"/>
        </w:rPr>
        <w:t xml:space="preserve"> vlasnik obrta B-KOP,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na lokalitetu </w:t>
      </w:r>
      <w:r w:rsidRPr="005F3E52">
        <w:rPr>
          <w:rFonts w:ascii="Times New Roman" w:hAnsi="Times New Roman" w:cs="Times New Roman"/>
          <w:sz w:val="24"/>
          <w:szCs w:val="24"/>
        </w:rPr>
        <w:t>Gornje Selo</w:t>
      </w:r>
      <w:r w:rsidRPr="00AD79C6">
        <w:rPr>
          <w:rFonts w:ascii="Times New Roman" w:hAnsi="Times New Roman" w:cs="Times New Roman"/>
          <w:sz w:val="24"/>
          <w:szCs w:val="24"/>
        </w:rPr>
        <w:t>, nelegalno raspolagao mineralnom sirovinom tehničko-građevnim kamenom koja je kao višak nastala prilikom obavljanja radova uređenja površina za sadnju vinograda na području Gornjeg Sela, a koje radove je predmetni obrtnik temeljem ugovora obavljao za trgovačko društvo SULET GRUPA d.o.o., Split.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Zbog nelegalnog raspolaganja sa viškom iskopa koji predstavlja mineralnu sirovinu tehničko-građevni kamen ukupan spis predmeta dostavljen je Županijskom državnom odvjetništvu u Splitu, Građansko-upravnom odjelu na daljnje nadležno postupanje sa zahtjevom za pokretanje postupka naknade štete počinjene Republici Hrvatskoj. Uvidom u arhivu Državnog inspektorata razvidno je da su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Božo Šuta, 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i Županijsko državno odvjetništvo u Splitu sklopili Izvansudsku nagodbu, kojom je šteta počinjena Republici Hrvatskoj namirena.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Inspekcijskim nadzorom u srpnju i rujnu 2024. godine utvrđeno je da je obrtnik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Božo Šuta</w:t>
      </w:r>
      <w:r w:rsidRPr="00AD79C6">
        <w:rPr>
          <w:rFonts w:ascii="Times New Roman" w:hAnsi="Times New Roman" w:cs="Times New Roman"/>
          <w:sz w:val="24"/>
          <w:szCs w:val="24"/>
        </w:rPr>
        <w:t xml:space="preserve">, vlasnik obrta B-KOP, </w:t>
      </w:r>
      <w:r w:rsidRPr="005F3E52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na lokalitetu G</w:t>
      </w:r>
      <w:r>
        <w:rPr>
          <w:rFonts w:ascii="Times New Roman" w:hAnsi="Times New Roman" w:cs="Times New Roman"/>
          <w:sz w:val="24"/>
          <w:szCs w:val="24"/>
        </w:rPr>
        <w:t>orn</w:t>
      </w:r>
      <w:r w:rsidRPr="00AD79C6">
        <w:rPr>
          <w:rFonts w:ascii="Times New Roman" w:hAnsi="Times New Roman" w:cs="Times New Roman"/>
          <w:sz w:val="24"/>
          <w:szCs w:val="24"/>
        </w:rPr>
        <w:t xml:space="preserve">je Selo obavljao drobljenje mineralne sirovine koju koristi osnovom sklopljene nagodbe i da dio </w:t>
      </w:r>
      <w:proofErr w:type="spellStart"/>
      <w:r w:rsidRPr="00AD79C6">
        <w:rPr>
          <w:rFonts w:ascii="Times New Roman" w:hAnsi="Times New Roman" w:cs="Times New Roman"/>
          <w:sz w:val="24"/>
          <w:szCs w:val="24"/>
        </w:rPr>
        <w:t>predrobljene</w:t>
      </w:r>
      <w:proofErr w:type="spellEnd"/>
      <w:r w:rsidRPr="00AD79C6">
        <w:rPr>
          <w:rFonts w:ascii="Times New Roman" w:hAnsi="Times New Roman" w:cs="Times New Roman"/>
          <w:sz w:val="24"/>
          <w:szCs w:val="24"/>
        </w:rPr>
        <w:t xml:space="preserve"> mineralne sirovine odvozi na lokalitet betonare na kojem istu deponira. Pored navedenih radova predmetni obrtnik je u blizini Gornjeg Sela obavljao radove na uređenju površina za sadnju vinograda temeljem ugovora sklopljenog sa trgovačkim društvom SULET GRUPA d.o.o., Split.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Trgovačko društvo SULET GRUPA d.o.o., Split je višak iskopa mineralne sirovine tehničko- građevnog kamena dobiven prilikom obavljanja radova uređenja površina za sadnju vinograda privremeno deponiralo na dvije odvojene deponije na lokalitetu Grohote i na lokalitetu </w:t>
      </w:r>
      <w:proofErr w:type="spellStart"/>
      <w:r w:rsidRPr="00AD79C6">
        <w:rPr>
          <w:rFonts w:ascii="Times New Roman" w:hAnsi="Times New Roman" w:cs="Times New Roman"/>
          <w:sz w:val="24"/>
          <w:szCs w:val="24"/>
        </w:rPr>
        <w:t>Gomje</w:t>
      </w:r>
      <w:proofErr w:type="spellEnd"/>
      <w:r w:rsidRPr="00AD79C6">
        <w:rPr>
          <w:rFonts w:ascii="Times New Roman" w:hAnsi="Times New Roman" w:cs="Times New Roman"/>
          <w:sz w:val="24"/>
          <w:szCs w:val="24"/>
        </w:rPr>
        <w:t xml:space="preserve"> Selo, a nastali višak je stavljen Splitsko-dalmatinskoj županiji na raspolaganje. Državni inspektorat nema saznanja o daljnjem postupanju Splitsko-dalmatinske županije.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>Inspekcijskim nadzorom trgovačkog društva BETON ŠOLTA d.o.o., Stomorska nisu utvrđene povrede odredaba Zakona o rudarstvu, zbog čega nisu pokrenute Zakonom propisane upravne i kaznene mjere.</w:t>
      </w:r>
      <w:r>
        <w:rPr>
          <w:rFonts w:ascii="Times New Roman" w:hAnsi="Times New Roman" w:cs="Times New Roman"/>
          <w:sz w:val="24"/>
          <w:szCs w:val="24"/>
        </w:rPr>
        <w:t xml:space="preserve"> Nadalje, G</w:t>
      </w:r>
      <w:r w:rsidRPr="00AD79C6">
        <w:rPr>
          <w:rFonts w:ascii="Times New Roman" w:hAnsi="Times New Roman" w:cs="Times New Roman"/>
          <w:sz w:val="24"/>
          <w:szCs w:val="24"/>
        </w:rPr>
        <w:t xml:space="preserve">rađevinska inspekcija Državnog inspektorata u sklopu svojih nadležnosti u ožujku 2022. godine obavila je inspekcijski nadzor poslovanja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Bože Šute</w:t>
      </w:r>
      <w:r w:rsidRPr="00AD79C6">
        <w:rPr>
          <w:rFonts w:ascii="Times New Roman" w:hAnsi="Times New Roman" w:cs="Times New Roman"/>
          <w:sz w:val="24"/>
          <w:szCs w:val="24"/>
        </w:rPr>
        <w:t xml:space="preserve">,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Stomorska</w:t>
      </w:r>
      <w:r w:rsidRPr="00AD79C6">
        <w:rPr>
          <w:rFonts w:ascii="Times New Roman" w:hAnsi="Times New Roman" w:cs="Times New Roman"/>
          <w:sz w:val="24"/>
          <w:szCs w:val="24"/>
        </w:rPr>
        <w:t xml:space="preserve"> i stanja radova na katastarskim česticama k.č.br.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5755</w:t>
      </w:r>
      <w:r w:rsidRPr="00AD79C6">
        <w:rPr>
          <w:rFonts w:ascii="Times New Roman" w:hAnsi="Times New Roman" w:cs="Times New Roman"/>
          <w:sz w:val="24"/>
          <w:szCs w:val="24"/>
        </w:rPr>
        <w:t xml:space="preserve">, k.č.br.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5757</w:t>
      </w:r>
      <w:r w:rsidRPr="00AD79C6">
        <w:rPr>
          <w:rFonts w:ascii="Times New Roman" w:hAnsi="Times New Roman" w:cs="Times New Roman"/>
          <w:sz w:val="24"/>
          <w:szCs w:val="24"/>
        </w:rPr>
        <w:t xml:space="preserve">, k.č.br.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5758</w:t>
      </w:r>
      <w:r w:rsidRPr="00AD79C6">
        <w:rPr>
          <w:rFonts w:ascii="Times New Roman" w:hAnsi="Times New Roman" w:cs="Times New Roman"/>
          <w:sz w:val="24"/>
          <w:szCs w:val="24"/>
        </w:rPr>
        <w:t xml:space="preserve"> i k.č.br.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5766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k.o. </w:t>
      </w:r>
      <w:r w:rsidRPr="00167B57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 xml:space="preserve"> koje se nalaze na području Općine Šoltu u Splitsko-dalmatinskoj županiji.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U upravnom inspekcijskom postupku građevinske inspekcije Područnog ureda Split, KLASA: UP/1-362-02/22-02/285 investitoru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Boži Šut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D79C6">
        <w:rPr>
          <w:rFonts w:ascii="Times New Roman" w:hAnsi="Times New Roman" w:cs="Times New Roman"/>
          <w:sz w:val="24"/>
          <w:szCs w:val="24"/>
        </w:rPr>
        <w:t xml:space="preserve">, Stomorska doneseno </w:t>
      </w:r>
      <w:r>
        <w:rPr>
          <w:rFonts w:ascii="Times New Roman" w:hAnsi="Times New Roman" w:cs="Times New Roman"/>
          <w:sz w:val="24"/>
          <w:szCs w:val="24"/>
        </w:rPr>
        <w:t>su sljedeća Rješenja</w:t>
      </w:r>
      <w:r w:rsidRPr="00AD79C6">
        <w:rPr>
          <w:rFonts w:ascii="Times New Roman" w:hAnsi="Times New Roman" w:cs="Times New Roman"/>
          <w:sz w:val="24"/>
          <w:szCs w:val="24"/>
        </w:rPr>
        <w:t>:</w:t>
      </w:r>
    </w:p>
    <w:p w14:paraId="34CF5500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D79C6">
        <w:rPr>
          <w:rFonts w:ascii="Times New Roman" w:hAnsi="Times New Roman" w:cs="Times New Roman"/>
          <w:sz w:val="24"/>
          <w:szCs w:val="24"/>
        </w:rPr>
        <w:tab/>
        <w:t xml:space="preserve">dana 29. ožujka 2022. godine rješenje o uklanjanju bespravno, bez ishođene građevinske dozvole, izgrađene betonare i pomoćnih građevina na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5755,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D79C6">
        <w:rPr>
          <w:rFonts w:ascii="Times New Roman" w:hAnsi="Times New Roman" w:cs="Times New Roman"/>
          <w:sz w:val="24"/>
          <w:szCs w:val="24"/>
        </w:rPr>
        <w:t xml:space="preserve">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5757.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5758</w:t>
      </w:r>
      <w:r w:rsidRPr="00AD79C6">
        <w:rPr>
          <w:rFonts w:ascii="Times New Roman" w:hAnsi="Times New Roman" w:cs="Times New Roman"/>
          <w:sz w:val="24"/>
          <w:szCs w:val="24"/>
        </w:rPr>
        <w:t xml:space="preserve"> i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5766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k.o.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Grohote, Šolta</w:t>
      </w:r>
    </w:p>
    <w:p w14:paraId="10FCB573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>-</w:t>
      </w:r>
      <w:r w:rsidRPr="00AD79C6">
        <w:rPr>
          <w:rFonts w:ascii="Times New Roman" w:hAnsi="Times New Roman" w:cs="Times New Roman"/>
          <w:sz w:val="24"/>
          <w:szCs w:val="24"/>
        </w:rPr>
        <w:tab/>
        <w:t>dana 23. siječnja 2023. godine rješenje o prvoj novčanoj kazni kojim se investitor prisiljava na izvršenje rješenja o uklanjanju budući da nije postupio po rješenju o uklanjanju, tj. nije u zadanom roku iz rješenja o uklanjanju uklonio bespravno izgrađene građevine</w:t>
      </w:r>
    </w:p>
    <w:p w14:paraId="49C9A517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>-</w:t>
      </w:r>
      <w:r w:rsidRPr="00AD79C6">
        <w:rPr>
          <w:rFonts w:ascii="Times New Roman" w:hAnsi="Times New Roman" w:cs="Times New Roman"/>
          <w:sz w:val="24"/>
          <w:szCs w:val="24"/>
        </w:rPr>
        <w:tab/>
        <w:t>dana 25. ožujka 2023. godine rješenje o drugoj novčanoj kazni budući da nije postupio po rješenju o uklanjanju niti u roku od 30 dana od izvršnosti rješenja o prvoj novčanoj kazni</w:t>
      </w:r>
    </w:p>
    <w:p w14:paraId="57CF328E" w14:textId="77777777" w:rsidR="00D47432" w:rsidRPr="00AD79C6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>-</w:t>
      </w:r>
      <w:r w:rsidRPr="00AD79C6">
        <w:rPr>
          <w:rFonts w:ascii="Times New Roman" w:hAnsi="Times New Roman" w:cs="Times New Roman"/>
          <w:sz w:val="24"/>
          <w:szCs w:val="24"/>
        </w:rPr>
        <w:tab/>
        <w:t>dana 14. veljače 2024. godine rješenje o trećoj novčanoj kazni budući da nije postupio po rješenju o uklanjanju niti u roku od 30 dana od izvršnosti rješenja o drugoj novčanoj kazni</w:t>
      </w:r>
    </w:p>
    <w:p w14:paraId="42D34B33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>-</w:t>
      </w:r>
      <w:r w:rsidRPr="00AD79C6">
        <w:rPr>
          <w:rFonts w:ascii="Times New Roman" w:hAnsi="Times New Roman" w:cs="Times New Roman"/>
          <w:sz w:val="24"/>
          <w:szCs w:val="24"/>
        </w:rPr>
        <w:tab/>
        <w:t>dana 30. listopada 2024. godine rješenje o izvršenju.</w:t>
      </w:r>
    </w:p>
    <w:p w14:paraId="3EF8C6A8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A00C8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C6">
        <w:rPr>
          <w:rFonts w:ascii="Times New Roman" w:hAnsi="Times New Roman" w:cs="Times New Roman"/>
          <w:sz w:val="24"/>
          <w:szCs w:val="24"/>
        </w:rPr>
        <w:t>Uvidom u sustav e-dozvola utvrđeno 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 xml:space="preserve">je ishođena građevinska dozvola, KLASA: UP/I- 361-03/21-01/000140. URBROJ: 2181/1-11-00-00/01-24-0044, od 31. listopada 2024. godine kojom se dozvoljava investitoru trgovačkom društvu BETON ŠOLTA d.o.o. HR-21430 Stomorska, Sv. Nikole br. 16, OIB 57061981958, građenje građevine proizvodne namjene, odnosno ugradnja samostalnog postrojenja povezanog s tlom (betonara), 2.b. skupine, na građevnoj čestici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5757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k.o.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 xml:space="preserve"> koja se formira od dijelova čestica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5755</w:t>
      </w:r>
      <w:r w:rsidRPr="00AD79C6">
        <w:rPr>
          <w:rFonts w:ascii="Times New Roman" w:hAnsi="Times New Roman" w:cs="Times New Roman"/>
          <w:sz w:val="24"/>
          <w:szCs w:val="24"/>
        </w:rPr>
        <w:t xml:space="preserve">,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5757,</w:t>
      </w:r>
      <w:r w:rsidRPr="00AD79C6">
        <w:rPr>
          <w:rFonts w:ascii="Times New Roman" w:hAnsi="Times New Roman" w:cs="Times New Roman"/>
          <w:sz w:val="24"/>
          <w:szCs w:val="24"/>
        </w:rPr>
        <w:t xml:space="preserve">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5758</w:t>
      </w:r>
      <w:r w:rsidRPr="00AD79C6">
        <w:rPr>
          <w:rFonts w:ascii="Times New Roman" w:hAnsi="Times New Roman" w:cs="Times New Roman"/>
          <w:sz w:val="24"/>
          <w:szCs w:val="24"/>
        </w:rPr>
        <w:t xml:space="preserve"> i k.č.br.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5766</w:t>
      </w:r>
      <w:r w:rsidRPr="00AD79C6">
        <w:rPr>
          <w:rFonts w:ascii="Times New Roman" w:hAnsi="Times New Roman" w:cs="Times New Roman"/>
          <w:sz w:val="24"/>
          <w:szCs w:val="24"/>
        </w:rPr>
        <w:t xml:space="preserve">, sve k.o. </w:t>
      </w:r>
      <w:r w:rsidRPr="00396E32">
        <w:rPr>
          <w:rFonts w:ascii="Times New Roman" w:hAnsi="Times New Roman" w:cs="Times New Roman"/>
          <w:sz w:val="24"/>
          <w:szCs w:val="24"/>
          <w:highlight w:val="yellow"/>
        </w:rPr>
        <w:t>Grohote</w:t>
      </w:r>
      <w:r w:rsidRPr="00AD7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C6">
        <w:rPr>
          <w:rFonts w:ascii="Times New Roman" w:hAnsi="Times New Roman" w:cs="Times New Roman"/>
          <w:sz w:val="24"/>
          <w:szCs w:val="24"/>
        </w:rPr>
        <w:t>Nakon ishođenja gore navedene građevinske dozvole investitor je uklonio građevine koje nisu odobrene građevinskom dozvolom, a koje su bile predmet izvršenja.</w:t>
      </w:r>
    </w:p>
    <w:p w14:paraId="6ABB642E" w14:textId="49495F9E" w:rsidR="00E34A1D" w:rsidRPr="00AD79C6" w:rsidRDefault="00D47432" w:rsidP="00E34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</w:t>
      </w:r>
      <w:r w:rsidRPr="00AD79C6">
        <w:rPr>
          <w:rFonts w:ascii="Times New Roman" w:hAnsi="Times New Roman" w:cs="Times New Roman"/>
          <w:sz w:val="24"/>
          <w:szCs w:val="24"/>
        </w:rPr>
        <w:t xml:space="preserve">djelokrug rada Odbora za zaštitu prirode i okoliša </w:t>
      </w:r>
      <w:r>
        <w:rPr>
          <w:rFonts w:ascii="Times New Roman" w:hAnsi="Times New Roman" w:cs="Times New Roman"/>
          <w:sz w:val="24"/>
          <w:szCs w:val="24"/>
        </w:rPr>
        <w:t xml:space="preserve">utvrdilo da je jedna od nadležnosti Odbora postupati u slučaju pritužbi upućenih Saboru kojima se ukazuje na štetne radnje glede devastacije okoliša te ispitivanje njihove utemeljenosti, no ne i vođenje </w:t>
      </w:r>
      <w:r w:rsidRPr="00396E32">
        <w:rPr>
          <w:rFonts w:ascii="Times New Roman" w:hAnsi="Times New Roman" w:cs="Times New Roman"/>
          <w:sz w:val="24"/>
          <w:szCs w:val="24"/>
        </w:rPr>
        <w:t>inspekcijskih postupaka.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A1D">
        <w:rPr>
          <w:rFonts w:ascii="Times New Roman" w:hAnsi="Times New Roman" w:cs="Times New Roman"/>
          <w:sz w:val="24"/>
          <w:szCs w:val="24"/>
        </w:rPr>
        <w:t xml:space="preserve">U konkretnom je slučaju </w:t>
      </w:r>
      <w:r w:rsidR="00A21F0A">
        <w:rPr>
          <w:rFonts w:ascii="Times New Roman" w:hAnsi="Times New Roman" w:cs="Times New Roman"/>
          <w:sz w:val="24"/>
          <w:szCs w:val="24"/>
        </w:rPr>
        <w:t xml:space="preserve">utvrđeno da je </w:t>
      </w:r>
      <w:r w:rsidR="00E34A1D">
        <w:rPr>
          <w:rFonts w:ascii="Times New Roman" w:hAnsi="Times New Roman" w:cs="Times New Roman"/>
          <w:sz w:val="24"/>
          <w:szCs w:val="24"/>
        </w:rPr>
        <w:t xml:space="preserve">navedeni </w:t>
      </w:r>
      <w:r w:rsidR="00E34A1D">
        <w:rPr>
          <w:rFonts w:ascii="Times New Roman" w:hAnsi="Times New Roman" w:cs="Times New Roman"/>
          <w:sz w:val="24"/>
          <w:szCs w:val="24"/>
        </w:rPr>
        <w:t>O</w:t>
      </w:r>
      <w:r w:rsidR="00E34A1D" w:rsidRPr="00AD79C6">
        <w:rPr>
          <w:rFonts w:ascii="Times New Roman" w:hAnsi="Times New Roman" w:cs="Times New Roman"/>
          <w:sz w:val="24"/>
          <w:szCs w:val="24"/>
        </w:rPr>
        <w:t>dbor zaprimio pritužbu vezano za ilegalno iskapanje na otoku Šolti od strane braće</w:t>
      </w:r>
      <w:r w:rsidR="00A21F0A">
        <w:rPr>
          <w:rFonts w:ascii="Times New Roman" w:hAnsi="Times New Roman" w:cs="Times New Roman"/>
          <w:sz w:val="24"/>
          <w:szCs w:val="24"/>
        </w:rPr>
        <w:t xml:space="preserve"> Tomislava Šute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 te </w:t>
      </w:r>
      <w:r w:rsidR="00A21F0A">
        <w:rPr>
          <w:rFonts w:ascii="Times New Roman" w:hAnsi="Times New Roman" w:cs="Times New Roman"/>
          <w:sz w:val="24"/>
          <w:szCs w:val="24"/>
        </w:rPr>
        <w:t xml:space="preserve">da </w:t>
      </w:r>
      <w:r w:rsidR="00E34A1D" w:rsidRPr="00AD79C6">
        <w:rPr>
          <w:rFonts w:ascii="Times New Roman" w:hAnsi="Times New Roman" w:cs="Times New Roman"/>
          <w:sz w:val="24"/>
          <w:szCs w:val="24"/>
        </w:rPr>
        <w:t>j</w:t>
      </w:r>
      <w:r w:rsidR="00E34A1D">
        <w:rPr>
          <w:rFonts w:ascii="Times New Roman" w:hAnsi="Times New Roman" w:cs="Times New Roman"/>
          <w:sz w:val="24"/>
          <w:szCs w:val="24"/>
        </w:rPr>
        <w:t>u je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 </w:t>
      </w:r>
      <w:r w:rsidR="00E34A1D">
        <w:rPr>
          <w:rFonts w:ascii="Times New Roman" w:hAnsi="Times New Roman" w:cs="Times New Roman"/>
          <w:sz w:val="24"/>
          <w:szCs w:val="24"/>
        </w:rPr>
        <w:t>dostavio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 Državnom inspektoratu </w:t>
      </w:r>
      <w:r w:rsidR="00E34A1D">
        <w:rPr>
          <w:rFonts w:ascii="Times New Roman" w:hAnsi="Times New Roman" w:cs="Times New Roman"/>
          <w:sz w:val="24"/>
          <w:szCs w:val="24"/>
        </w:rPr>
        <w:t xml:space="preserve">na </w:t>
      </w:r>
      <w:r w:rsidR="00A21F0A">
        <w:rPr>
          <w:rFonts w:ascii="Times New Roman" w:hAnsi="Times New Roman" w:cs="Times New Roman"/>
          <w:sz w:val="24"/>
          <w:szCs w:val="24"/>
        </w:rPr>
        <w:t xml:space="preserve">nadležno </w:t>
      </w:r>
      <w:r w:rsidR="00E34A1D">
        <w:rPr>
          <w:rFonts w:ascii="Times New Roman" w:hAnsi="Times New Roman" w:cs="Times New Roman"/>
          <w:sz w:val="24"/>
          <w:szCs w:val="24"/>
        </w:rPr>
        <w:t>postupanje</w:t>
      </w:r>
      <w:r w:rsidR="00E34A1D">
        <w:rPr>
          <w:rFonts w:ascii="Times New Roman" w:hAnsi="Times New Roman" w:cs="Times New Roman"/>
          <w:sz w:val="24"/>
          <w:szCs w:val="24"/>
        </w:rPr>
        <w:t xml:space="preserve">, nakon čega je </w:t>
      </w:r>
      <w:r w:rsidR="00E34A1D">
        <w:rPr>
          <w:rFonts w:ascii="Times New Roman" w:hAnsi="Times New Roman" w:cs="Times New Roman"/>
          <w:sz w:val="24"/>
          <w:szCs w:val="24"/>
        </w:rPr>
        <w:t>nalaz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 </w:t>
      </w:r>
      <w:r w:rsidR="00E34A1D">
        <w:rPr>
          <w:rFonts w:ascii="Times New Roman" w:hAnsi="Times New Roman" w:cs="Times New Roman"/>
          <w:sz w:val="24"/>
          <w:szCs w:val="24"/>
        </w:rPr>
        <w:t>Državnog i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nspektorata </w:t>
      </w:r>
      <w:r w:rsidR="00E34A1D">
        <w:rPr>
          <w:rFonts w:ascii="Times New Roman" w:hAnsi="Times New Roman" w:cs="Times New Roman"/>
          <w:sz w:val="24"/>
          <w:szCs w:val="24"/>
        </w:rPr>
        <w:t>proslijeđen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 podno</w:t>
      </w:r>
      <w:r w:rsidR="00E34A1D">
        <w:rPr>
          <w:rFonts w:ascii="Times New Roman" w:hAnsi="Times New Roman" w:cs="Times New Roman"/>
          <w:sz w:val="24"/>
          <w:szCs w:val="24"/>
        </w:rPr>
        <w:t>s</w:t>
      </w:r>
      <w:r w:rsidR="00E34A1D" w:rsidRPr="00AD79C6">
        <w:rPr>
          <w:rFonts w:ascii="Times New Roman" w:hAnsi="Times New Roman" w:cs="Times New Roman"/>
          <w:sz w:val="24"/>
          <w:szCs w:val="24"/>
        </w:rPr>
        <w:t>itelju</w:t>
      </w:r>
      <w:r w:rsidR="00E34A1D">
        <w:rPr>
          <w:rFonts w:ascii="Times New Roman" w:hAnsi="Times New Roman" w:cs="Times New Roman"/>
          <w:sz w:val="24"/>
          <w:szCs w:val="24"/>
        </w:rPr>
        <w:t xml:space="preserve">, </w:t>
      </w:r>
      <w:r w:rsidR="00E34A1D">
        <w:rPr>
          <w:rFonts w:ascii="Times New Roman" w:hAnsi="Times New Roman" w:cs="Times New Roman"/>
          <w:sz w:val="24"/>
          <w:szCs w:val="24"/>
        </w:rPr>
        <w:t>a</w:t>
      </w:r>
      <w:r w:rsidR="00E34A1D">
        <w:rPr>
          <w:rFonts w:ascii="Times New Roman" w:hAnsi="Times New Roman" w:cs="Times New Roman"/>
          <w:sz w:val="24"/>
          <w:szCs w:val="24"/>
        </w:rPr>
        <w:t xml:space="preserve"> u očitovanju </w:t>
      </w:r>
      <w:r w:rsidR="00E34A1D">
        <w:rPr>
          <w:rFonts w:ascii="Times New Roman" w:hAnsi="Times New Roman" w:cs="Times New Roman"/>
          <w:sz w:val="24"/>
          <w:szCs w:val="24"/>
        </w:rPr>
        <w:t xml:space="preserve">istog </w:t>
      </w:r>
      <w:r w:rsidR="00E34A1D" w:rsidRPr="00AD79C6">
        <w:rPr>
          <w:rFonts w:ascii="Times New Roman" w:hAnsi="Times New Roman" w:cs="Times New Roman"/>
          <w:sz w:val="24"/>
          <w:szCs w:val="24"/>
        </w:rPr>
        <w:t xml:space="preserve">Odbora </w:t>
      </w:r>
      <w:r w:rsidR="00E34A1D">
        <w:rPr>
          <w:rFonts w:ascii="Times New Roman" w:hAnsi="Times New Roman" w:cs="Times New Roman"/>
          <w:sz w:val="24"/>
          <w:szCs w:val="24"/>
        </w:rPr>
        <w:t>ističe se kako</w:t>
      </w:r>
      <w:r w:rsidR="00E34A1D">
        <w:rPr>
          <w:rFonts w:ascii="Times New Roman" w:hAnsi="Times New Roman" w:cs="Times New Roman"/>
          <w:sz w:val="24"/>
          <w:szCs w:val="24"/>
        </w:rPr>
        <w:t xml:space="preserve"> </w:t>
      </w:r>
      <w:r w:rsidR="00E34A1D">
        <w:rPr>
          <w:rFonts w:ascii="Times New Roman" w:hAnsi="Times New Roman" w:cs="Times New Roman"/>
          <w:sz w:val="24"/>
          <w:szCs w:val="24"/>
        </w:rPr>
        <w:t xml:space="preserve">obveznik </w:t>
      </w:r>
      <w:r w:rsidR="00E34A1D" w:rsidRPr="00AD79C6">
        <w:rPr>
          <w:rFonts w:ascii="Times New Roman" w:hAnsi="Times New Roman" w:cs="Times New Roman"/>
          <w:sz w:val="24"/>
          <w:szCs w:val="24"/>
        </w:rPr>
        <w:t>Tomislav Šuta</w:t>
      </w:r>
      <w:r w:rsidR="00E34A1D">
        <w:rPr>
          <w:rFonts w:ascii="Times New Roman" w:hAnsi="Times New Roman" w:cs="Times New Roman"/>
          <w:sz w:val="24"/>
          <w:szCs w:val="24"/>
        </w:rPr>
        <w:t xml:space="preserve"> nije postupao povodom zaprimljene pritužbe</w:t>
      </w:r>
      <w:r w:rsidR="00E34A1D" w:rsidRPr="00AD79C6">
        <w:rPr>
          <w:rFonts w:ascii="Times New Roman" w:hAnsi="Times New Roman" w:cs="Times New Roman"/>
          <w:sz w:val="24"/>
          <w:szCs w:val="24"/>
        </w:rPr>
        <w:t>.</w:t>
      </w:r>
    </w:p>
    <w:p w14:paraId="7A6B3793" w14:textId="24F99D41" w:rsidR="00D47432" w:rsidRDefault="00E34A1D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D47432">
        <w:rPr>
          <w:rFonts w:ascii="Times New Roman" w:hAnsi="Times New Roman" w:cs="Times New Roman"/>
          <w:sz w:val="24"/>
          <w:szCs w:val="24"/>
        </w:rPr>
        <w:t xml:space="preserve">iz dostavljene dokumentacije </w:t>
      </w:r>
      <w:r>
        <w:rPr>
          <w:rFonts w:ascii="Times New Roman" w:hAnsi="Times New Roman" w:cs="Times New Roman"/>
          <w:sz w:val="24"/>
          <w:szCs w:val="24"/>
        </w:rPr>
        <w:t>proizlazi</w:t>
      </w:r>
      <w:r w:rsidR="00D47432">
        <w:rPr>
          <w:rFonts w:ascii="Times New Roman" w:hAnsi="Times New Roman" w:cs="Times New Roman"/>
          <w:sz w:val="24"/>
          <w:szCs w:val="24"/>
        </w:rPr>
        <w:t xml:space="preserve"> da obveznik Tomislav Šuta nije sudjelovao u postupku inspekcijskog nadzora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432">
        <w:rPr>
          <w:rFonts w:ascii="Times New Roman" w:hAnsi="Times New Roman" w:cs="Times New Roman"/>
          <w:sz w:val="24"/>
          <w:szCs w:val="24"/>
        </w:rPr>
        <w:t xml:space="preserve"> niti je kao član Odbora imao utjecaja na činjenicu hoće li se inspekcijski nadzor provesti i koji će biti njegov rezultat.</w:t>
      </w:r>
    </w:p>
    <w:p w14:paraId="7E400C31" w14:textId="77777777" w:rsidR="00D47432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je utvrdilo da u konkretnom slučaju ne postoje pretpostavke za </w:t>
      </w:r>
      <w:proofErr w:type="spellStart"/>
      <w:r w:rsidRPr="00DF335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F3355">
        <w:rPr>
          <w:rFonts w:ascii="Times New Roman" w:hAnsi="Times New Roman" w:cs="Times New Roman"/>
          <w:sz w:val="24"/>
          <w:szCs w:val="24"/>
        </w:rPr>
        <w:t xml:space="preserve"> pokretanje postupka</w:t>
      </w:r>
    </w:p>
    <w:p w14:paraId="7A20B580" w14:textId="77777777" w:rsidR="00D47432" w:rsidRPr="00841A1B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DFD986" w14:textId="77777777" w:rsidR="00D47432" w:rsidRPr="00841A1B" w:rsidRDefault="00D47432" w:rsidP="00D4743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DA8C46B" w14:textId="77777777" w:rsidR="00D47432" w:rsidRPr="00841A1B" w:rsidRDefault="00D47432" w:rsidP="00D4743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5E84156F" w14:textId="77777777" w:rsidR="00D47432" w:rsidRPr="00EB2509" w:rsidRDefault="00D47432" w:rsidP="00D474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1A1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737FE" w14:textId="77777777" w:rsidR="00D47432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BB7A2" w14:textId="77777777" w:rsidR="00D47432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98471" w14:textId="77777777" w:rsidR="00E34A1D" w:rsidRDefault="00E34A1D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089B5" w14:textId="17128448" w:rsidR="00D47432" w:rsidRPr="00841A1B" w:rsidRDefault="00D47432" w:rsidP="00D47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05FC603" w14:textId="77777777" w:rsidR="00D47432" w:rsidRDefault="00D47432" w:rsidP="00D474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Tomislav Šuta</w:t>
      </w:r>
      <w:r w:rsidRPr="00180005">
        <w:rPr>
          <w:rFonts w:ascii="Times New Roman" w:hAnsi="Times New Roman" w:cs="Times New Roman"/>
          <w:sz w:val="24"/>
          <w:szCs w:val="24"/>
        </w:rPr>
        <w:t>, osobnom</w:t>
      </w:r>
      <w:r w:rsidRPr="00841A1B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353C3217" w14:textId="77777777" w:rsidR="00D47432" w:rsidRPr="00C861D2" w:rsidRDefault="00D47432" w:rsidP="00D474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Podnositelju na znanje </w:t>
      </w:r>
    </w:p>
    <w:p w14:paraId="615A5D64" w14:textId="77777777" w:rsidR="00D47432" w:rsidRPr="00841A1B" w:rsidRDefault="00D47432" w:rsidP="00D474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62BDB8A4" w14:textId="77777777" w:rsidR="00D47432" w:rsidRPr="00841A1B" w:rsidRDefault="00D47432" w:rsidP="00D4743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23615A53" w14:textId="77777777" w:rsidR="00D47432" w:rsidRPr="00841A1B" w:rsidRDefault="00D47432" w:rsidP="00D4743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8D2E775" w14:textId="77777777" w:rsidR="00D47432" w:rsidRPr="00841A1B" w:rsidRDefault="00D47432" w:rsidP="00D47432">
      <w:pPr>
        <w:rPr>
          <w:rFonts w:ascii="Times New Roman" w:hAnsi="Times New Roman" w:cs="Times New Roman"/>
          <w:sz w:val="24"/>
          <w:szCs w:val="24"/>
        </w:rPr>
      </w:pPr>
    </w:p>
    <w:p w14:paraId="7E067461" w14:textId="77777777" w:rsidR="00D47432" w:rsidRDefault="00D47432" w:rsidP="00D47432"/>
    <w:p w14:paraId="6DFA7529" w14:textId="77777777" w:rsidR="00C762DD" w:rsidRPr="00D47432" w:rsidRDefault="00C762DD" w:rsidP="00D47432"/>
    <w:sectPr w:rsidR="00C762DD" w:rsidRPr="00D47432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A44E" w14:textId="77777777" w:rsidR="004D1E74" w:rsidRDefault="004D1E74" w:rsidP="005B5818">
      <w:pPr>
        <w:spacing w:after="0" w:line="240" w:lineRule="auto"/>
      </w:pPr>
      <w:r>
        <w:separator/>
      </w:r>
    </w:p>
  </w:endnote>
  <w:endnote w:type="continuationSeparator" w:id="0">
    <w:p w14:paraId="40A38FFF" w14:textId="77777777" w:rsidR="004D1E74" w:rsidRDefault="004D1E74" w:rsidP="005B5818">
      <w:pPr>
        <w:spacing w:after="0" w:line="240" w:lineRule="auto"/>
      </w:pPr>
      <w:r>
        <w:continuationSeparator/>
      </w:r>
    </w:p>
  </w:endnote>
  <w:endnote w:type="continuationNotice" w:id="1">
    <w:p w14:paraId="45601618" w14:textId="77777777" w:rsidR="004D1E74" w:rsidRDefault="004D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C82A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F29B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6053" w14:textId="77777777" w:rsidR="004D1E74" w:rsidRDefault="004D1E74" w:rsidP="005B5818">
      <w:pPr>
        <w:spacing w:after="0" w:line="240" w:lineRule="auto"/>
      </w:pPr>
      <w:r>
        <w:separator/>
      </w:r>
    </w:p>
  </w:footnote>
  <w:footnote w:type="continuationSeparator" w:id="0">
    <w:p w14:paraId="32DE0820" w14:textId="77777777" w:rsidR="004D1E74" w:rsidRDefault="004D1E74" w:rsidP="005B5818">
      <w:pPr>
        <w:spacing w:after="0" w:line="240" w:lineRule="auto"/>
      </w:pPr>
      <w:r>
        <w:continuationSeparator/>
      </w:r>
    </w:p>
  </w:footnote>
  <w:footnote w:type="continuationNotice" w:id="1">
    <w:p w14:paraId="63FF975D" w14:textId="77777777" w:rsidR="004D1E74" w:rsidRDefault="004D1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782A60C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470417">
    <w:abstractNumId w:val="6"/>
  </w:num>
  <w:num w:numId="2" w16cid:durableId="288098790">
    <w:abstractNumId w:val="0"/>
  </w:num>
  <w:num w:numId="3" w16cid:durableId="975256336">
    <w:abstractNumId w:val="5"/>
  </w:num>
  <w:num w:numId="4" w16cid:durableId="63382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927961">
    <w:abstractNumId w:val="12"/>
  </w:num>
  <w:num w:numId="6" w16cid:durableId="1330597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81651">
    <w:abstractNumId w:val="9"/>
  </w:num>
  <w:num w:numId="8" w16cid:durableId="711228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117495">
    <w:abstractNumId w:val="7"/>
  </w:num>
  <w:num w:numId="10" w16cid:durableId="2076197894">
    <w:abstractNumId w:val="11"/>
  </w:num>
  <w:num w:numId="11" w16cid:durableId="1617054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74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7931125">
    <w:abstractNumId w:val="2"/>
  </w:num>
  <w:num w:numId="14" w16cid:durableId="900798525">
    <w:abstractNumId w:val="3"/>
  </w:num>
  <w:num w:numId="15" w16cid:durableId="316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4B5A"/>
    <w:rsid w:val="00015BAA"/>
    <w:rsid w:val="000167A2"/>
    <w:rsid w:val="00023F2C"/>
    <w:rsid w:val="0003492A"/>
    <w:rsid w:val="00040E45"/>
    <w:rsid w:val="00043522"/>
    <w:rsid w:val="00051F70"/>
    <w:rsid w:val="00056542"/>
    <w:rsid w:val="000615A2"/>
    <w:rsid w:val="00061BEF"/>
    <w:rsid w:val="00063813"/>
    <w:rsid w:val="00067EC1"/>
    <w:rsid w:val="000754A9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258"/>
    <w:rsid w:val="000A3477"/>
    <w:rsid w:val="000A5677"/>
    <w:rsid w:val="000B2775"/>
    <w:rsid w:val="000D0E47"/>
    <w:rsid w:val="000E684C"/>
    <w:rsid w:val="000E75E4"/>
    <w:rsid w:val="000E7EDC"/>
    <w:rsid w:val="00100FC2"/>
    <w:rsid w:val="00101F03"/>
    <w:rsid w:val="001053BD"/>
    <w:rsid w:val="00107D14"/>
    <w:rsid w:val="00112081"/>
    <w:rsid w:val="00112377"/>
    <w:rsid w:val="001123B4"/>
    <w:rsid w:val="00112A1D"/>
    <w:rsid w:val="00112E23"/>
    <w:rsid w:val="001143FA"/>
    <w:rsid w:val="0012224D"/>
    <w:rsid w:val="0012768F"/>
    <w:rsid w:val="00133866"/>
    <w:rsid w:val="00137E23"/>
    <w:rsid w:val="001433A5"/>
    <w:rsid w:val="0015369D"/>
    <w:rsid w:val="00153A70"/>
    <w:rsid w:val="00155BB8"/>
    <w:rsid w:val="00167B57"/>
    <w:rsid w:val="00170352"/>
    <w:rsid w:val="00180005"/>
    <w:rsid w:val="00186AEE"/>
    <w:rsid w:val="00186BC5"/>
    <w:rsid w:val="001A47DD"/>
    <w:rsid w:val="001B3DD6"/>
    <w:rsid w:val="001B4CAC"/>
    <w:rsid w:val="001C1F74"/>
    <w:rsid w:val="001D0297"/>
    <w:rsid w:val="001D17B5"/>
    <w:rsid w:val="001E236E"/>
    <w:rsid w:val="001E5F7F"/>
    <w:rsid w:val="001E5FFB"/>
    <w:rsid w:val="001E64C5"/>
    <w:rsid w:val="001F0C9F"/>
    <w:rsid w:val="001F143D"/>
    <w:rsid w:val="001F27D7"/>
    <w:rsid w:val="00203C94"/>
    <w:rsid w:val="00205871"/>
    <w:rsid w:val="0020713E"/>
    <w:rsid w:val="0021305D"/>
    <w:rsid w:val="00230E0F"/>
    <w:rsid w:val="0023102B"/>
    <w:rsid w:val="00232A1A"/>
    <w:rsid w:val="002357EB"/>
    <w:rsid w:val="00236C2F"/>
    <w:rsid w:val="0023718E"/>
    <w:rsid w:val="002421E6"/>
    <w:rsid w:val="0024619C"/>
    <w:rsid w:val="002475A0"/>
    <w:rsid w:val="002540E1"/>
    <w:rsid w:val="002541BE"/>
    <w:rsid w:val="00286644"/>
    <w:rsid w:val="002940DD"/>
    <w:rsid w:val="00294FA7"/>
    <w:rsid w:val="00295E00"/>
    <w:rsid w:val="00296618"/>
    <w:rsid w:val="00297A82"/>
    <w:rsid w:val="002B5610"/>
    <w:rsid w:val="002C25CF"/>
    <w:rsid w:val="002C2815"/>
    <w:rsid w:val="002C4098"/>
    <w:rsid w:val="002C5558"/>
    <w:rsid w:val="002C6568"/>
    <w:rsid w:val="002E0430"/>
    <w:rsid w:val="002E179A"/>
    <w:rsid w:val="002F313C"/>
    <w:rsid w:val="002F4667"/>
    <w:rsid w:val="002F7342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374"/>
    <w:rsid w:val="0039467E"/>
    <w:rsid w:val="00396060"/>
    <w:rsid w:val="00396C63"/>
    <w:rsid w:val="00396E32"/>
    <w:rsid w:val="003A4D02"/>
    <w:rsid w:val="003B5F62"/>
    <w:rsid w:val="003B6E32"/>
    <w:rsid w:val="003C019C"/>
    <w:rsid w:val="003C2DEB"/>
    <w:rsid w:val="003C49D9"/>
    <w:rsid w:val="003C4B46"/>
    <w:rsid w:val="003D23DD"/>
    <w:rsid w:val="003D630B"/>
    <w:rsid w:val="003F3ADB"/>
    <w:rsid w:val="003F6CA5"/>
    <w:rsid w:val="003F7AEA"/>
    <w:rsid w:val="00406E92"/>
    <w:rsid w:val="00407E3C"/>
    <w:rsid w:val="00411522"/>
    <w:rsid w:val="00427721"/>
    <w:rsid w:val="00436E7B"/>
    <w:rsid w:val="00436F01"/>
    <w:rsid w:val="00445AEF"/>
    <w:rsid w:val="00446026"/>
    <w:rsid w:val="00447A55"/>
    <w:rsid w:val="00454AF3"/>
    <w:rsid w:val="004550B9"/>
    <w:rsid w:val="0047661D"/>
    <w:rsid w:val="004846B2"/>
    <w:rsid w:val="004914E8"/>
    <w:rsid w:val="004A37CD"/>
    <w:rsid w:val="004A3C10"/>
    <w:rsid w:val="004A5B81"/>
    <w:rsid w:val="004A738A"/>
    <w:rsid w:val="004B12AF"/>
    <w:rsid w:val="004B3773"/>
    <w:rsid w:val="004B4F64"/>
    <w:rsid w:val="004C2A1C"/>
    <w:rsid w:val="004D1E74"/>
    <w:rsid w:val="004D41EB"/>
    <w:rsid w:val="004D61AB"/>
    <w:rsid w:val="004E033E"/>
    <w:rsid w:val="004E1C3E"/>
    <w:rsid w:val="004E4162"/>
    <w:rsid w:val="004E59CF"/>
    <w:rsid w:val="004F1338"/>
    <w:rsid w:val="004F336B"/>
    <w:rsid w:val="00500D81"/>
    <w:rsid w:val="00512887"/>
    <w:rsid w:val="00517A04"/>
    <w:rsid w:val="005235B0"/>
    <w:rsid w:val="00531452"/>
    <w:rsid w:val="00536D94"/>
    <w:rsid w:val="0054112E"/>
    <w:rsid w:val="00541713"/>
    <w:rsid w:val="00543BB3"/>
    <w:rsid w:val="00551ABE"/>
    <w:rsid w:val="00560AE7"/>
    <w:rsid w:val="0056557E"/>
    <w:rsid w:val="00574424"/>
    <w:rsid w:val="00575968"/>
    <w:rsid w:val="00576F26"/>
    <w:rsid w:val="00577817"/>
    <w:rsid w:val="00581D1F"/>
    <w:rsid w:val="005919C4"/>
    <w:rsid w:val="00593574"/>
    <w:rsid w:val="005A732F"/>
    <w:rsid w:val="005B5818"/>
    <w:rsid w:val="005B6FFE"/>
    <w:rsid w:val="005B7098"/>
    <w:rsid w:val="005B7FD7"/>
    <w:rsid w:val="005C3159"/>
    <w:rsid w:val="005C7F8F"/>
    <w:rsid w:val="005D1AAD"/>
    <w:rsid w:val="005D5C0D"/>
    <w:rsid w:val="005D6C92"/>
    <w:rsid w:val="005E5D5B"/>
    <w:rsid w:val="005E7CC4"/>
    <w:rsid w:val="005E7F62"/>
    <w:rsid w:val="005F2243"/>
    <w:rsid w:val="005F29F7"/>
    <w:rsid w:val="005F3E52"/>
    <w:rsid w:val="0060701A"/>
    <w:rsid w:val="006178F8"/>
    <w:rsid w:val="00617C4B"/>
    <w:rsid w:val="00621A4D"/>
    <w:rsid w:val="00622546"/>
    <w:rsid w:val="00632A1B"/>
    <w:rsid w:val="006365E8"/>
    <w:rsid w:val="00636C59"/>
    <w:rsid w:val="006378F2"/>
    <w:rsid w:val="006404B7"/>
    <w:rsid w:val="00645D2A"/>
    <w:rsid w:val="006466FA"/>
    <w:rsid w:val="00647B1E"/>
    <w:rsid w:val="00650B8A"/>
    <w:rsid w:val="00651152"/>
    <w:rsid w:val="00655F58"/>
    <w:rsid w:val="00665779"/>
    <w:rsid w:val="00666A49"/>
    <w:rsid w:val="0067003B"/>
    <w:rsid w:val="0067358F"/>
    <w:rsid w:val="006766FA"/>
    <w:rsid w:val="00677EA8"/>
    <w:rsid w:val="00683F8B"/>
    <w:rsid w:val="006841A4"/>
    <w:rsid w:val="00693FD7"/>
    <w:rsid w:val="00694971"/>
    <w:rsid w:val="00696FB6"/>
    <w:rsid w:val="006A3C97"/>
    <w:rsid w:val="006C162B"/>
    <w:rsid w:val="006C183E"/>
    <w:rsid w:val="006C24F5"/>
    <w:rsid w:val="006C6E33"/>
    <w:rsid w:val="006D2B32"/>
    <w:rsid w:val="006D48D0"/>
    <w:rsid w:val="006D53A8"/>
    <w:rsid w:val="006E4FD8"/>
    <w:rsid w:val="006E67CD"/>
    <w:rsid w:val="006E7141"/>
    <w:rsid w:val="006F7A74"/>
    <w:rsid w:val="00700604"/>
    <w:rsid w:val="00701EB0"/>
    <w:rsid w:val="00710005"/>
    <w:rsid w:val="007118F4"/>
    <w:rsid w:val="00716242"/>
    <w:rsid w:val="007164E3"/>
    <w:rsid w:val="0071684E"/>
    <w:rsid w:val="00722358"/>
    <w:rsid w:val="00730930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0351"/>
    <w:rsid w:val="007A2EE9"/>
    <w:rsid w:val="007B202B"/>
    <w:rsid w:val="007C17F0"/>
    <w:rsid w:val="007C6032"/>
    <w:rsid w:val="007C6519"/>
    <w:rsid w:val="007D26EA"/>
    <w:rsid w:val="007D3429"/>
    <w:rsid w:val="007D42D2"/>
    <w:rsid w:val="007D723B"/>
    <w:rsid w:val="007E3B30"/>
    <w:rsid w:val="007E6347"/>
    <w:rsid w:val="007F11B9"/>
    <w:rsid w:val="007F74EE"/>
    <w:rsid w:val="00800114"/>
    <w:rsid w:val="00804D4F"/>
    <w:rsid w:val="00813B4C"/>
    <w:rsid w:val="00824B78"/>
    <w:rsid w:val="00841327"/>
    <w:rsid w:val="00841A1B"/>
    <w:rsid w:val="00844A3A"/>
    <w:rsid w:val="00846122"/>
    <w:rsid w:val="0085317D"/>
    <w:rsid w:val="00856384"/>
    <w:rsid w:val="00864125"/>
    <w:rsid w:val="00876906"/>
    <w:rsid w:val="00880AF6"/>
    <w:rsid w:val="0089146F"/>
    <w:rsid w:val="00892DB0"/>
    <w:rsid w:val="00896D85"/>
    <w:rsid w:val="008A06F4"/>
    <w:rsid w:val="008A1F44"/>
    <w:rsid w:val="008A3A2B"/>
    <w:rsid w:val="008A55B5"/>
    <w:rsid w:val="008A71D1"/>
    <w:rsid w:val="008B411E"/>
    <w:rsid w:val="008B5489"/>
    <w:rsid w:val="008C1024"/>
    <w:rsid w:val="008C1C5A"/>
    <w:rsid w:val="008C360B"/>
    <w:rsid w:val="008D1006"/>
    <w:rsid w:val="008D76ED"/>
    <w:rsid w:val="008E02F6"/>
    <w:rsid w:val="008E4642"/>
    <w:rsid w:val="008E667F"/>
    <w:rsid w:val="008F3611"/>
    <w:rsid w:val="008F7FEA"/>
    <w:rsid w:val="009062CF"/>
    <w:rsid w:val="00912FD0"/>
    <w:rsid w:val="00913B0E"/>
    <w:rsid w:val="009317D5"/>
    <w:rsid w:val="00936DFC"/>
    <w:rsid w:val="00945142"/>
    <w:rsid w:val="009520CA"/>
    <w:rsid w:val="00955EAD"/>
    <w:rsid w:val="00965145"/>
    <w:rsid w:val="00975A6F"/>
    <w:rsid w:val="00980262"/>
    <w:rsid w:val="00992575"/>
    <w:rsid w:val="0099683D"/>
    <w:rsid w:val="009B0DB7"/>
    <w:rsid w:val="009B7EC1"/>
    <w:rsid w:val="009C4307"/>
    <w:rsid w:val="009E1CF9"/>
    <w:rsid w:val="009E7D1F"/>
    <w:rsid w:val="009F57C7"/>
    <w:rsid w:val="009F75BD"/>
    <w:rsid w:val="00A0391E"/>
    <w:rsid w:val="00A04937"/>
    <w:rsid w:val="00A049E0"/>
    <w:rsid w:val="00A05360"/>
    <w:rsid w:val="00A07406"/>
    <w:rsid w:val="00A10ACA"/>
    <w:rsid w:val="00A122E1"/>
    <w:rsid w:val="00A21A2B"/>
    <w:rsid w:val="00A21F0A"/>
    <w:rsid w:val="00A30AF2"/>
    <w:rsid w:val="00A41D57"/>
    <w:rsid w:val="00A463B1"/>
    <w:rsid w:val="00A50FE4"/>
    <w:rsid w:val="00A564A4"/>
    <w:rsid w:val="00A613E5"/>
    <w:rsid w:val="00A7037B"/>
    <w:rsid w:val="00A7326F"/>
    <w:rsid w:val="00A830FB"/>
    <w:rsid w:val="00A83AB8"/>
    <w:rsid w:val="00A85DAE"/>
    <w:rsid w:val="00A86A92"/>
    <w:rsid w:val="00A86BFE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5DBD"/>
    <w:rsid w:val="00AD79C6"/>
    <w:rsid w:val="00AE3A75"/>
    <w:rsid w:val="00AE4562"/>
    <w:rsid w:val="00AE76EA"/>
    <w:rsid w:val="00AE79F3"/>
    <w:rsid w:val="00AE7BDC"/>
    <w:rsid w:val="00AF0563"/>
    <w:rsid w:val="00AF3B4D"/>
    <w:rsid w:val="00AF442D"/>
    <w:rsid w:val="00B01B4D"/>
    <w:rsid w:val="00B14E05"/>
    <w:rsid w:val="00B20464"/>
    <w:rsid w:val="00B215C0"/>
    <w:rsid w:val="00B21961"/>
    <w:rsid w:val="00B2288A"/>
    <w:rsid w:val="00B25433"/>
    <w:rsid w:val="00B25526"/>
    <w:rsid w:val="00B25EDC"/>
    <w:rsid w:val="00B339DE"/>
    <w:rsid w:val="00B3605A"/>
    <w:rsid w:val="00B406D9"/>
    <w:rsid w:val="00B41F20"/>
    <w:rsid w:val="00B43629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917E9"/>
    <w:rsid w:val="00BA1FFC"/>
    <w:rsid w:val="00BA7A9D"/>
    <w:rsid w:val="00BB6B00"/>
    <w:rsid w:val="00BD1FA7"/>
    <w:rsid w:val="00BD3C6D"/>
    <w:rsid w:val="00BE1A59"/>
    <w:rsid w:val="00BE555E"/>
    <w:rsid w:val="00BF4FA1"/>
    <w:rsid w:val="00BF5F4E"/>
    <w:rsid w:val="00C0346F"/>
    <w:rsid w:val="00C039DE"/>
    <w:rsid w:val="00C0693A"/>
    <w:rsid w:val="00C24596"/>
    <w:rsid w:val="00C26394"/>
    <w:rsid w:val="00C26629"/>
    <w:rsid w:val="00C27EFB"/>
    <w:rsid w:val="00C313AC"/>
    <w:rsid w:val="00C40236"/>
    <w:rsid w:val="00C44C3F"/>
    <w:rsid w:val="00C44EE7"/>
    <w:rsid w:val="00C45B50"/>
    <w:rsid w:val="00C473C0"/>
    <w:rsid w:val="00C47848"/>
    <w:rsid w:val="00C54F18"/>
    <w:rsid w:val="00C55FA1"/>
    <w:rsid w:val="00C622BC"/>
    <w:rsid w:val="00C631AB"/>
    <w:rsid w:val="00C6599A"/>
    <w:rsid w:val="00C71A67"/>
    <w:rsid w:val="00C73986"/>
    <w:rsid w:val="00C762DD"/>
    <w:rsid w:val="00C861D2"/>
    <w:rsid w:val="00C90FE9"/>
    <w:rsid w:val="00CA19B0"/>
    <w:rsid w:val="00CA28B6"/>
    <w:rsid w:val="00CA602D"/>
    <w:rsid w:val="00CA6F9E"/>
    <w:rsid w:val="00CB0E84"/>
    <w:rsid w:val="00CB3BD6"/>
    <w:rsid w:val="00CC0011"/>
    <w:rsid w:val="00CD16D6"/>
    <w:rsid w:val="00CD792D"/>
    <w:rsid w:val="00CE2687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35593"/>
    <w:rsid w:val="00D4072E"/>
    <w:rsid w:val="00D41CC8"/>
    <w:rsid w:val="00D43010"/>
    <w:rsid w:val="00D47432"/>
    <w:rsid w:val="00D532A0"/>
    <w:rsid w:val="00D545EA"/>
    <w:rsid w:val="00D56D17"/>
    <w:rsid w:val="00D57A2E"/>
    <w:rsid w:val="00D66549"/>
    <w:rsid w:val="00D67C90"/>
    <w:rsid w:val="00D72636"/>
    <w:rsid w:val="00D7347C"/>
    <w:rsid w:val="00D77342"/>
    <w:rsid w:val="00D819CF"/>
    <w:rsid w:val="00D82946"/>
    <w:rsid w:val="00D83337"/>
    <w:rsid w:val="00D83ED9"/>
    <w:rsid w:val="00DA1AF0"/>
    <w:rsid w:val="00DA262A"/>
    <w:rsid w:val="00DA621A"/>
    <w:rsid w:val="00DA7E2C"/>
    <w:rsid w:val="00DB04C7"/>
    <w:rsid w:val="00DC2071"/>
    <w:rsid w:val="00DC5101"/>
    <w:rsid w:val="00DD23D7"/>
    <w:rsid w:val="00DD3170"/>
    <w:rsid w:val="00DE256D"/>
    <w:rsid w:val="00DE6AB3"/>
    <w:rsid w:val="00DF0B41"/>
    <w:rsid w:val="00DF23A2"/>
    <w:rsid w:val="00DF3355"/>
    <w:rsid w:val="00DF55AB"/>
    <w:rsid w:val="00DF5A0F"/>
    <w:rsid w:val="00E05561"/>
    <w:rsid w:val="00E1582B"/>
    <w:rsid w:val="00E15A45"/>
    <w:rsid w:val="00E2121E"/>
    <w:rsid w:val="00E24986"/>
    <w:rsid w:val="00E31628"/>
    <w:rsid w:val="00E34A1D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858C8"/>
    <w:rsid w:val="00E86556"/>
    <w:rsid w:val="00E87D86"/>
    <w:rsid w:val="00E90857"/>
    <w:rsid w:val="00EA02DF"/>
    <w:rsid w:val="00EA1252"/>
    <w:rsid w:val="00EA15CD"/>
    <w:rsid w:val="00EB2509"/>
    <w:rsid w:val="00EB2741"/>
    <w:rsid w:val="00EC4F99"/>
    <w:rsid w:val="00EC744A"/>
    <w:rsid w:val="00ED74D4"/>
    <w:rsid w:val="00EE12D4"/>
    <w:rsid w:val="00EE6E89"/>
    <w:rsid w:val="00F01E19"/>
    <w:rsid w:val="00F13740"/>
    <w:rsid w:val="00F157E7"/>
    <w:rsid w:val="00F15A05"/>
    <w:rsid w:val="00F16A38"/>
    <w:rsid w:val="00F21E00"/>
    <w:rsid w:val="00F27CA2"/>
    <w:rsid w:val="00F30255"/>
    <w:rsid w:val="00F329ED"/>
    <w:rsid w:val="00F334C6"/>
    <w:rsid w:val="00F42428"/>
    <w:rsid w:val="00F42E9D"/>
    <w:rsid w:val="00F43A8D"/>
    <w:rsid w:val="00F4761E"/>
    <w:rsid w:val="00F51711"/>
    <w:rsid w:val="00F52CB4"/>
    <w:rsid w:val="00F5724B"/>
    <w:rsid w:val="00F57698"/>
    <w:rsid w:val="00F57AC4"/>
    <w:rsid w:val="00F6177A"/>
    <w:rsid w:val="00F61A36"/>
    <w:rsid w:val="00F623C8"/>
    <w:rsid w:val="00F640D2"/>
    <w:rsid w:val="00F650CD"/>
    <w:rsid w:val="00F66A18"/>
    <w:rsid w:val="00F73A99"/>
    <w:rsid w:val="00F75A2B"/>
    <w:rsid w:val="00F83F84"/>
    <w:rsid w:val="00F92567"/>
    <w:rsid w:val="00FA0034"/>
    <w:rsid w:val="00FA1DEC"/>
    <w:rsid w:val="00FA1EEC"/>
    <w:rsid w:val="00FD0E65"/>
    <w:rsid w:val="00FD10F5"/>
    <w:rsid w:val="00FD1693"/>
    <w:rsid w:val="00FD45E6"/>
    <w:rsid w:val="00FD50FB"/>
    <w:rsid w:val="00FE0565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1761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7</cp:revision>
  <cp:lastPrinted>2024-08-07T07:25:00Z</cp:lastPrinted>
  <dcterms:created xsi:type="dcterms:W3CDTF">2025-01-17T09:01:00Z</dcterms:created>
  <dcterms:modified xsi:type="dcterms:W3CDTF">2025-01-21T14:00:00Z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450e79119ed9389ed3ea2e5fbd28e2bd16156cc68b91e89a723aab0b56269805</vt:lpwstr>
  </property>
</Properties>
</file>