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1EA9F" w14:textId="77777777" w:rsidR="00EF3F1D" w:rsidRDefault="00EF3F1D">
      <w:pPr>
        <w:spacing w:after="0"/>
        <w:jc w:val="both"/>
        <w:rPr>
          <w:rFonts w:ascii="Times New Roman" w:hAnsi="Times New Roman"/>
          <w:sz w:val="24"/>
        </w:rPr>
      </w:pPr>
    </w:p>
    <w:p w14:paraId="2532C4CF" w14:textId="5319AA40" w:rsidR="00EF3F1D" w:rsidRDefault="00292C6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KLASA:034-28/24-01/</w:t>
      </w:r>
      <w:r w:rsidR="00056A43">
        <w:rPr>
          <w:rFonts w:ascii="Times New Roman" w:hAnsi="Times New Roman"/>
          <w:sz w:val="24"/>
        </w:rPr>
        <w:t>7</w:t>
      </w:r>
    </w:p>
    <w:p w14:paraId="27B4F42B" w14:textId="464159CD" w:rsidR="00EF3F1D" w:rsidRDefault="00292C6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URBROJ:711-02-0</w:t>
      </w:r>
      <w:r w:rsidR="001B2E7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/0</w:t>
      </w:r>
      <w:r w:rsidR="001B2E7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-2024-2</w:t>
      </w:r>
    </w:p>
    <w:p w14:paraId="791492B5" w14:textId="77777777" w:rsidR="00F37F6E" w:rsidRDefault="00292C6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Zagreb, </w:t>
      </w:r>
      <w:r w:rsidR="001B2E7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 w:rsidR="001B2E7B"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z w:val="24"/>
        </w:rPr>
        <w:t xml:space="preserve"> 2024.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1F3276C6" w14:textId="0651541D" w:rsidR="00EF3F1D" w:rsidRPr="00F37F6E" w:rsidRDefault="00292C67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538541D" w14:textId="77777777" w:rsidR="00056A43" w:rsidRDefault="00292C67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56A43">
        <w:rPr>
          <w:rFonts w:ascii="Times New Roman" w:hAnsi="Times New Roman"/>
          <w:b/>
          <w:sz w:val="24"/>
        </w:rPr>
        <w:t xml:space="preserve">Hrvoje </w:t>
      </w:r>
      <w:proofErr w:type="spellStart"/>
      <w:r w:rsidR="00056A43">
        <w:rPr>
          <w:rFonts w:ascii="Times New Roman" w:hAnsi="Times New Roman"/>
          <w:b/>
          <w:sz w:val="24"/>
        </w:rPr>
        <w:t>Pauković</w:t>
      </w:r>
      <w:proofErr w:type="spellEnd"/>
      <w:r w:rsidR="00056A43">
        <w:rPr>
          <w:rFonts w:ascii="Times New Roman" w:hAnsi="Times New Roman"/>
          <w:b/>
          <w:sz w:val="24"/>
        </w:rPr>
        <w:t xml:space="preserve">, </w:t>
      </w:r>
    </w:p>
    <w:p w14:paraId="10323FE3" w14:textId="3F332FF4" w:rsidR="00EF3F1D" w:rsidRDefault="00056A43" w:rsidP="000360ED">
      <w:pPr>
        <w:spacing w:after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direktor Hrvatskog ureda za osiguranje</w:t>
      </w:r>
      <w:r w:rsidR="00292C67">
        <w:rPr>
          <w:rFonts w:ascii="Times New Roman" w:hAnsi="Times New Roman"/>
          <w:b/>
          <w:sz w:val="24"/>
        </w:rPr>
        <w:t xml:space="preserve"> </w:t>
      </w:r>
    </w:p>
    <w:p w14:paraId="72C9A474" w14:textId="77777777" w:rsidR="00EF3F1D" w:rsidRDefault="00EF3F1D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474AF4F" w14:textId="77777777" w:rsidR="00056A43" w:rsidRDefault="00292C67" w:rsidP="00056A4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Predmet: očitovanje na zahtjev </w:t>
      </w:r>
      <w:r w:rsidR="00056A43" w:rsidRPr="00056A43">
        <w:rPr>
          <w:rFonts w:ascii="Times New Roman" w:hAnsi="Times New Roman"/>
          <w:b/>
          <w:sz w:val="24"/>
        </w:rPr>
        <w:t>Hrvoj</w:t>
      </w:r>
      <w:r w:rsidR="00056A43">
        <w:rPr>
          <w:rFonts w:ascii="Times New Roman" w:hAnsi="Times New Roman"/>
          <w:b/>
          <w:sz w:val="24"/>
        </w:rPr>
        <w:t>a</w:t>
      </w:r>
      <w:r w:rsidR="00056A43" w:rsidRPr="00056A43">
        <w:rPr>
          <w:rFonts w:ascii="Times New Roman" w:hAnsi="Times New Roman"/>
          <w:b/>
          <w:sz w:val="24"/>
        </w:rPr>
        <w:t xml:space="preserve"> </w:t>
      </w:r>
      <w:proofErr w:type="spellStart"/>
      <w:r w:rsidR="00056A43" w:rsidRPr="00056A43">
        <w:rPr>
          <w:rFonts w:ascii="Times New Roman" w:hAnsi="Times New Roman"/>
          <w:b/>
          <w:sz w:val="24"/>
        </w:rPr>
        <w:t>Pauković</w:t>
      </w:r>
      <w:r w:rsidR="00056A43">
        <w:rPr>
          <w:rFonts w:ascii="Times New Roman" w:hAnsi="Times New Roman"/>
          <w:b/>
          <w:sz w:val="24"/>
        </w:rPr>
        <w:t>a</w:t>
      </w:r>
      <w:proofErr w:type="spellEnd"/>
      <w:r w:rsidR="00056A43" w:rsidRPr="00056A43">
        <w:rPr>
          <w:rFonts w:ascii="Times New Roman" w:hAnsi="Times New Roman"/>
          <w:b/>
          <w:sz w:val="24"/>
        </w:rPr>
        <w:t>, direktor</w:t>
      </w:r>
      <w:r w:rsidR="00056A43">
        <w:rPr>
          <w:rFonts w:ascii="Times New Roman" w:hAnsi="Times New Roman"/>
          <w:b/>
          <w:sz w:val="24"/>
        </w:rPr>
        <w:t>a</w:t>
      </w:r>
      <w:r w:rsidR="00056A43" w:rsidRPr="00056A43">
        <w:rPr>
          <w:rFonts w:ascii="Times New Roman" w:hAnsi="Times New Roman"/>
          <w:b/>
          <w:sz w:val="24"/>
        </w:rPr>
        <w:t xml:space="preserve"> Hrvatskog ureda za</w:t>
      </w:r>
    </w:p>
    <w:p w14:paraId="5140A949" w14:textId="4B869DE1" w:rsidR="00EF3F1D" w:rsidRPr="001B2E7B" w:rsidRDefault="00056A43" w:rsidP="00056A43">
      <w:pPr>
        <w:spacing w:after="0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Pr="00056A43">
        <w:rPr>
          <w:rFonts w:ascii="Times New Roman" w:hAnsi="Times New Roman"/>
          <w:b/>
          <w:sz w:val="24"/>
        </w:rPr>
        <w:t xml:space="preserve"> osiguranje</w:t>
      </w:r>
    </w:p>
    <w:p w14:paraId="406E85A0" w14:textId="269E8003" w:rsidR="00C40317" w:rsidRDefault="00292C67" w:rsidP="000360ED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daje se</w:t>
      </w:r>
    </w:p>
    <w:p w14:paraId="60565865" w14:textId="77777777" w:rsidR="00E44DEA" w:rsidRPr="003B0663" w:rsidRDefault="00E44DEA" w:rsidP="001C69CB">
      <w:pPr>
        <w:pStyle w:val="Odlomakpopisa"/>
        <w:spacing w:after="0"/>
        <w:ind w:left="1260"/>
        <w:jc w:val="both"/>
        <w:rPr>
          <w:rFonts w:ascii="Times New Roman" w:hAnsi="Times New Roman"/>
          <w:b/>
          <w:sz w:val="24"/>
        </w:rPr>
      </w:pPr>
    </w:p>
    <w:p w14:paraId="03514DE5" w14:textId="1F605ECC" w:rsidR="00C40317" w:rsidRDefault="00C40317" w:rsidP="00C4031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Povjerenstvo za odlučivanje o sukobu interesa (u daljnjem tekstu: Povjerenstvo) je dana 2. studenoga 2024. </w:t>
      </w:r>
      <w:r w:rsidR="001C69CB">
        <w:rPr>
          <w:rFonts w:ascii="Times New Roman" w:hAnsi="Times New Roman"/>
          <w:sz w:val="24"/>
          <w:szCs w:val="24"/>
        </w:rPr>
        <w:t xml:space="preserve">godine </w:t>
      </w:r>
      <w:r>
        <w:rPr>
          <w:rFonts w:ascii="Times New Roman" w:hAnsi="Times New Roman"/>
          <w:sz w:val="24"/>
          <w:szCs w:val="24"/>
        </w:rPr>
        <w:t xml:space="preserve">zaprimilo od Hrvoja </w:t>
      </w:r>
      <w:proofErr w:type="spellStart"/>
      <w:r>
        <w:rPr>
          <w:rFonts w:ascii="Times New Roman" w:hAnsi="Times New Roman"/>
          <w:sz w:val="24"/>
          <w:szCs w:val="24"/>
        </w:rPr>
        <w:t>Paukovića</w:t>
      </w:r>
      <w:proofErr w:type="spellEnd"/>
      <w:r>
        <w:rPr>
          <w:rFonts w:ascii="Times New Roman" w:hAnsi="Times New Roman"/>
          <w:sz w:val="24"/>
          <w:szCs w:val="24"/>
        </w:rPr>
        <w:t xml:space="preserve">, direktora Hrvatskog ureda za osiguranje, zahtjev za očitovanjem smatra li se Hrvatski ured za osiguranje lobistom u smislu </w:t>
      </w:r>
      <w:r>
        <w:rPr>
          <w:rFonts w:ascii="Times New Roman" w:hAnsi="Times New Roman"/>
          <w:color w:val="000000"/>
          <w:sz w:val="24"/>
        </w:rPr>
        <w:t>Zakona o lobiranju („Narodne novine“, broj 36/2024., u daljnjem tekstu ZOL)</w:t>
      </w:r>
      <w:r>
        <w:rPr>
          <w:rFonts w:ascii="Times New Roman" w:hAnsi="Times New Roman"/>
          <w:sz w:val="24"/>
          <w:szCs w:val="24"/>
        </w:rPr>
        <w:t>, imajući na umu činjenicu da Hrvatski ured za osiguranje jest tijelo javne vlasti?</w:t>
      </w:r>
    </w:p>
    <w:p w14:paraId="548B5F4E" w14:textId="593365C2" w:rsidR="00C40317" w:rsidRDefault="00E42312" w:rsidP="00A6127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predmetni upit, Povjerenstvu je dostavljeno mišljenje Ministarstva pravosuđa i uprave, nastalo na temelju mišljenja Ministarstva financija, kojim je utvrđeno da je Hrvatski ured za osiguranje tijelo javne vlasti. Nadalje je uz upit dostavljena odredba članka 353. Zakona o osiguranju (</w:t>
      </w:r>
      <w:r w:rsidR="00F37F6E">
        <w:rPr>
          <w:rFonts w:ascii="Times New Roman" w:hAnsi="Times New Roman"/>
          <w:sz w:val="24"/>
          <w:szCs w:val="24"/>
        </w:rPr>
        <w:t xml:space="preserve">„Narodne novine“, broj </w:t>
      </w:r>
      <w:r>
        <w:rPr>
          <w:rFonts w:ascii="Times New Roman" w:hAnsi="Times New Roman"/>
          <w:sz w:val="24"/>
          <w:szCs w:val="24"/>
        </w:rPr>
        <w:t>30/2015., 112/2018., 63/2020., 133/2020. i 151/2022.) kojom je određen djelokrug poslova Hrvatskog ureda za osiguranje.</w:t>
      </w:r>
    </w:p>
    <w:p w14:paraId="75926E67" w14:textId="5910F09A" w:rsidR="00A6127B" w:rsidRDefault="00C40317" w:rsidP="000360ED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Zahtjev za očitovanjem u ovom predmetu podnesen je od strane osobe koja nije lobirana osoba iz članka 2. stavka 4. </w:t>
      </w:r>
      <w:r w:rsidR="00A6127B">
        <w:rPr>
          <w:rFonts w:ascii="Times New Roman" w:hAnsi="Times New Roman"/>
          <w:color w:val="000000"/>
          <w:sz w:val="24"/>
        </w:rPr>
        <w:t>ZOL-a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ali se njegov sadržaj odnosi na tumačenje odredaba </w:t>
      </w:r>
      <w:r w:rsidR="00A6127B">
        <w:rPr>
          <w:rFonts w:ascii="Times New Roman" w:hAnsi="Times New Roman"/>
          <w:sz w:val="24"/>
        </w:rPr>
        <w:t>toga Zakona</w:t>
      </w:r>
      <w:r>
        <w:rPr>
          <w:rFonts w:ascii="Times New Roman" w:hAnsi="Times New Roman"/>
          <w:sz w:val="24"/>
        </w:rPr>
        <w:t xml:space="preserve">, stoga se </w:t>
      </w:r>
      <w:r w:rsidRPr="00AF68C1">
        <w:rPr>
          <w:rFonts w:ascii="Times New Roman" w:hAnsi="Times New Roman"/>
          <w:sz w:val="24"/>
          <w:szCs w:val="24"/>
        </w:rPr>
        <w:t>Povjerenstvo,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8C1">
        <w:rPr>
          <w:rFonts w:ascii="Times New Roman" w:hAnsi="Times New Roman"/>
          <w:sz w:val="24"/>
          <w:szCs w:val="24"/>
        </w:rPr>
        <w:t>u sastavu Aleksandre Jozić-Ileković, kao predsjednice Povjerenstva, Ines Pavlačić i Ane Poljak, kao članova Povjerenstva</w:t>
      </w:r>
      <w:r>
        <w:rPr>
          <w:rFonts w:ascii="Times New Roman" w:hAnsi="Times New Roman"/>
          <w:sz w:val="24"/>
          <w:szCs w:val="24"/>
        </w:rPr>
        <w:t>,</w:t>
      </w:r>
      <w:r w:rsidRPr="007A6ED8">
        <w:t xml:space="preserve"> </w:t>
      </w:r>
      <w:r w:rsidRPr="007A6ED8">
        <w:rPr>
          <w:rFonts w:ascii="Times New Roman" w:hAnsi="Times New Roman"/>
          <w:sz w:val="24"/>
          <w:szCs w:val="24"/>
        </w:rPr>
        <w:t>povodom podnesenog zahtjeva kao nadležno tijelo za provedbu Zakona o lobiranju, vođenje Registra lobista i izricanje sankcija za kršenje navedenog zakona</w:t>
      </w:r>
      <w:r>
        <w:rPr>
          <w:rFonts w:ascii="Times New Roman" w:hAnsi="Times New Roman"/>
          <w:sz w:val="24"/>
          <w:szCs w:val="24"/>
        </w:rPr>
        <w:t>, dana 5. prosinca 2024. godine na 66. sjednici očitovalo kako slijedi.</w:t>
      </w:r>
      <w:r w:rsidR="00E42312">
        <w:rPr>
          <w:rFonts w:ascii="Times New Roman" w:hAnsi="Times New Roman"/>
          <w:b/>
          <w:bCs/>
          <w:sz w:val="24"/>
          <w:szCs w:val="24"/>
        </w:rPr>
        <w:tab/>
      </w:r>
    </w:p>
    <w:p w14:paraId="3F147A13" w14:textId="77777777" w:rsidR="003B0663" w:rsidRPr="000360ED" w:rsidRDefault="003B0663" w:rsidP="000360E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192C1F8" w14:textId="545CDBD6" w:rsidR="00E42312" w:rsidRPr="007B4244" w:rsidRDefault="00A6127B" w:rsidP="00A6127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6127B">
        <w:rPr>
          <w:rFonts w:ascii="Times New Roman" w:hAnsi="Times New Roman"/>
          <w:sz w:val="24"/>
          <w:szCs w:val="24"/>
        </w:rPr>
        <w:t xml:space="preserve">Sukladno </w:t>
      </w:r>
      <w:r>
        <w:rPr>
          <w:rFonts w:ascii="Times New Roman" w:hAnsi="Times New Roman"/>
          <w:sz w:val="24"/>
          <w:szCs w:val="24"/>
        </w:rPr>
        <w:t xml:space="preserve">mišljenju Ministarstva pravosuđa i uprave, dostavljenom uz predmetni zahtjev, </w:t>
      </w:r>
      <w:r w:rsidR="00E42312" w:rsidRPr="007B4244">
        <w:rPr>
          <w:rFonts w:ascii="Times New Roman" w:hAnsi="Times New Roman"/>
          <w:sz w:val="24"/>
          <w:szCs w:val="24"/>
        </w:rPr>
        <w:t xml:space="preserve">Hrvatski ured za osiguranje </w:t>
      </w:r>
      <w:r>
        <w:rPr>
          <w:rFonts w:ascii="Times New Roman" w:hAnsi="Times New Roman"/>
          <w:sz w:val="24"/>
          <w:szCs w:val="24"/>
        </w:rPr>
        <w:t xml:space="preserve">jest </w:t>
      </w:r>
      <w:r w:rsidR="00E42312" w:rsidRPr="007B4244">
        <w:rPr>
          <w:rFonts w:ascii="Times New Roman" w:hAnsi="Times New Roman"/>
          <w:sz w:val="24"/>
          <w:szCs w:val="24"/>
        </w:rPr>
        <w:t>tijelo javne vlasti</w:t>
      </w:r>
      <w:r w:rsidR="00E4231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stoga je </w:t>
      </w:r>
      <w:r w:rsidR="00E42312">
        <w:rPr>
          <w:rFonts w:ascii="Times New Roman" w:hAnsi="Times New Roman"/>
          <w:sz w:val="24"/>
          <w:szCs w:val="24"/>
        </w:rPr>
        <w:t>svaka osoba koja je u istome zaposlena u smislu članka 2. st</w:t>
      </w:r>
      <w:r>
        <w:rPr>
          <w:rFonts w:ascii="Times New Roman" w:hAnsi="Times New Roman"/>
          <w:sz w:val="24"/>
          <w:szCs w:val="24"/>
        </w:rPr>
        <w:t xml:space="preserve">avka </w:t>
      </w:r>
      <w:r w:rsidR="00E42312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ZOL-a </w:t>
      </w:r>
      <w:r w:rsidR="00E42312">
        <w:rPr>
          <w:rFonts w:ascii="Times New Roman" w:hAnsi="Times New Roman"/>
          <w:sz w:val="24"/>
          <w:szCs w:val="24"/>
        </w:rPr>
        <w:t xml:space="preserve">(koja je dužnosnik, poseban savjetnik ili rukovodeći službenik izabrana, imenovana, zaposlena ili na drugi način angažirana u drugim </w:t>
      </w:r>
      <w:r w:rsidR="00E42312">
        <w:rPr>
          <w:rFonts w:ascii="Times New Roman" w:hAnsi="Times New Roman"/>
          <w:sz w:val="24"/>
          <w:szCs w:val="24"/>
        </w:rPr>
        <w:lastRenderedPageBreak/>
        <w:t xml:space="preserve">pravnim osobama koje </w:t>
      </w:r>
      <w:r>
        <w:rPr>
          <w:rFonts w:ascii="Times New Roman" w:hAnsi="Times New Roman"/>
          <w:sz w:val="24"/>
          <w:szCs w:val="24"/>
        </w:rPr>
        <w:t>i</w:t>
      </w:r>
      <w:r w:rsidR="00E42312">
        <w:rPr>
          <w:rFonts w:ascii="Times New Roman" w:hAnsi="Times New Roman"/>
          <w:sz w:val="24"/>
          <w:szCs w:val="24"/>
        </w:rPr>
        <w:t>maju javne ovlasti</w:t>
      </w:r>
      <w:r>
        <w:rPr>
          <w:rFonts w:ascii="Times New Roman" w:hAnsi="Times New Roman"/>
          <w:sz w:val="24"/>
          <w:szCs w:val="24"/>
        </w:rPr>
        <w:t>,</w:t>
      </w:r>
      <w:r w:rsidR="00E42312">
        <w:rPr>
          <w:rFonts w:ascii="Times New Roman" w:hAnsi="Times New Roman"/>
          <w:sz w:val="24"/>
          <w:szCs w:val="24"/>
        </w:rPr>
        <w:t xml:space="preserve"> koja sudjeluje ili je nadležna za javno odlučivanje te koja je pristala komunicirati s lobistom</w:t>
      </w:r>
      <w:r w:rsidR="00060951">
        <w:rPr>
          <w:rFonts w:ascii="Times New Roman" w:hAnsi="Times New Roman"/>
          <w:sz w:val="24"/>
          <w:szCs w:val="24"/>
        </w:rPr>
        <w:t>)</w:t>
      </w:r>
      <w:r w:rsidR="00E42312">
        <w:rPr>
          <w:rFonts w:ascii="Times New Roman" w:hAnsi="Times New Roman"/>
          <w:sz w:val="24"/>
          <w:szCs w:val="24"/>
        </w:rPr>
        <w:t xml:space="preserve"> može biti lobirana osoba. </w:t>
      </w:r>
    </w:p>
    <w:p w14:paraId="36282A3A" w14:textId="05B6FEB8" w:rsidR="00E42312" w:rsidRDefault="00E42312" w:rsidP="00E423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B33C2">
        <w:rPr>
          <w:rFonts w:ascii="Times New Roman" w:hAnsi="Times New Roman"/>
          <w:sz w:val="24"/>
          <w:szCs w:val="24"/>
        </w:rPr>
        <w:t>Z</w:t>
      </w:r>
      <w:r w:rsidR="00F37F6E">
        <w:rPr>
          <w:rFonts w:ascii="Times New Roman" w:hAnsi="Times New Roman"/>
          <w:sz w:val="24"/>
          <w:szCs w:val="24"/>
        </w:rPr>
        <w:t>akon o lobiranju</w:t>
      </w:r>
      <w:r>
        <w:rPr>
          <w:rFonts w:ascii="Times New Roman" w:hAnsi="Times New Roman"/>
          <w:sz w:val="24"/>
          <w:szCs w:val="24"/>
        </w:rPr>
        <w:t xml:space="preserve"> člankom 2. stavkom 3. načelno određuje pojam lobiste kao domaće ili strane fizičke ili pravne osobe koja lobira i koja je upisana u registar lobista </w:t>
      </w:r>
      <w:r w:rsidRPr="002B402B">
        <w:rPr>
          <w:rFonts w:ascii="Times New Roman" w:hAnsi="Times New Roman"/>
          <w:sz w:val="24"/>
          <w:szCs w:val="24"/>
        </w:rPr>
        <w:t>te podrazumijeva:</w:t>
      </w:r>
    </w:p>
    <w:p w14:paraId="3DE8B276" w14:textId="77777777" w:rsidR="00E42312" w:rsidRPr="002B402B" w:rsidRDefault="00E42312" w:rsidP="00E42312">
      <w:pPr>
        <w:jc w:val="both"/>
        <w:rPr>
          <w:rFonts w:ascii="Times New Roman" w:hAnsi="Times New Roman"/>
          <w:sz w:val="24"/>
          <w:szCs w:val="24"/>
        </w:rPr>
      </w:pPr>
      <w:r w:rsidRPr="002B402B">
        <w:rPr>
          <w:rFonts w:ascii="Times New Roman" w:hAnsi="Times New Roman"/>
          <w:sz w:val="24"/>
          <w:szCs w:val="24"/>
        </w:rPr>
        <w:t>a) lobiste koji lobiraju za korisnike lobiranja, uključujući konzultante koji se bave lobiranjem i profesionalne lobiste</w:t>
      </w:r>
    </w:p>
    <w:p w14:paraId="231325F8" w14:textId="77777777" w:rsidR="00E42312" w:rsidRPr="002B402B" w:rsidRDefault="00E42312" w:rsidP="00E42312">
      <w:pPr>
        <w:jc w:val="both"/>
        <w:rPr>
          <w:rFonts w:ascii="Times New Roman" w:hAnsi="Times New Roman"/>
          <w:sz w:val="24"/>
          <w:szCs w:val="24"/>
        </w:rPr>
      </w:pPr>
      <w:r w:rsidRPr="002B402B">
        <w:rPr>
          <w:rFonts w:ascii="Times New Roman" w:hAnsi="Times New Roman"/>
          <w:sz w:val="24"/>
          <w:szCs w:val="24"/>
        </w:rPr>
        <w:t>b) lobiste koji lobiraju u ime poslodavca kod kojeg su zaposleni ili</w:t>
      </w:r>
    </w:p>
    <w:p w14:paraId="30A4716A" w14:textId="77777777" w:rsidR="00E42312" w:rsidRDefault="00E42312" w:rsidP="00E42312">
      <w:pPr>
        <w:jc w:val="both"/>
        <w:rPr>
          <w:rFonts w:ascii="Times New Roman" w:hAnsi="Times New Roman"/>
          <w:sz w:val="24"/>
          <w:szCs w:val="24"/>
        </w:rPr>
      </w:pPr>
      <w:r w:rsidRPr="002B402B">
        <w:rPr>
          <w:rFonts w:ascii="Times New Roman" w:hAnsi="Times New Roman"/>
          <w:sz w:val="24"/>
          <w:szCs w:val="24"/>
        </w:rPr>
        <w:t>c) lobiste koji predstavljaju profesionalne, poslovne ili druge sektorske interese, uključujući profesionalna, sportska, gospodarska i interesna udruženja, nevladine udruge i organizacije civilnog društva</w:t>
      </w:r>
      <w:r>
        <w:rPr>
          <w:rFonts w:ascii="Times New Roman" w:hAnsi="Times New Roman"/>
          <w:sz w:val="24"/>
          <w:szCs w:val="24"/>
        </w:rPr>
        <w:t>.</w:t>
      </w:r>
    </w:p>
    <w:p w14:paraId="2F9FAC93" w14:textId="549EE435" w:rsidR="00E42312" w:rsidRDefault="00E42312" w:rsidP="00E423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Načelnim određenjem pojma lobiste zakonodavac ne isključuje unaprijed pojedine subjekte kao moguće lobiste, već se situacija procjenjuje od slučaja do slučaja, ovisno o konkretnoj djelatnosti pojedinog subjekta u datom trenutku. </w:t>
      </w:r>
      <w:r w:rsidR="00462DC3">
        <w:rPr>
          <w:rFonts w:ascii="Times New Roman" w:hAnsi="Times New Roman"/>
          <w:sz w:val="24"/>
          <w:szCs w:val="24"/>
        </w:rPr>
        <w:t>Pritom, što valja istaknuti, ZOL nije isključio aktivnosti dužnosnika ili službenika koj</w:t>
      </w:r>
      <w:r w:rsidR="00774570">
        <w:rPr>
          <w:rFonts w:ascii="Times New Roman" w:hAnsi="Times New Roman"/>
          <w:sz w:val="24"/>
          <w:szCs w:val="24"/>
        </w:rPr>
        <w:t>e</w:t>
      </w:r>
      <w:r w:rsidR="00462DC3">
        <w:rPr>
          <w:rFonts w:ascii="Times New Roman" w:hAnsi="Times New Roman"/>
          <w:sz w:val="24"/>
          <w:szCs w:val="24"/>
        </w:rPr>
        <w:t xml:space="preserve"> provode u skladu sa službenim dužnostima koje obnašaju od podvođenja pod pojam lobiranja ukoliko bi pojedino postupanje</w:t>
      </w:r>
      <w:r w:rsidR="001C69CB">
        <w:rPr>
          <w:rFonts w:ascii="Times New Roman" w:hAnsi="Times New Roman"/>
          <w:sz w:val="24"/>
          <w:szCs w:val="24"/>
        </w:rPr>
        <w:t>, sukladno zakonskoj definiciji, bilo</w:t>
      </w:r>
      <w:r w:rsidR="00462DC3">
        <w:rPr>
          <w:rFonts w:ascii="Times New Roman" w:hAnsi="Times New Roman"/>
          <w:sz w:val="24"/>
          <w:szCs w:val="24"/>
        </w:rPr>
        <w:t xml:space="preserve"> lobiranj</w:t>
      </w:r>
      <w:r w:rsidR="001C69CB">
        <w:rPr>
          <w:rFonts w:ascii="Times New Roman" w:hAnsi="Times New Roman"/>
          <w:sz w:val="24"/>
          <w:szCs w:val="24"/>
        </w:rPr>
        <w:t>e</w:t>
      </w:r>
      <w:r w:rsidR="00462DC3">
        <w:rPr>
          <w:rFonts w:ascii="Times New Roman" w:hAnsi="Times New Roman"/>
          <w:sz w:val="24"/>
          <w:szCs w:val="24"/>
        </w:rPr>
        <w:t>.</w:t>
      </w:r>
    </w:p>
    <w:p w14:paraId="1BAC5EAB" w14:textId="475AC0B1" w:rsidR="00E42312" w:rsidRDefault="00E42312" w:rsidP="00E4231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Odredbom članka 2. stavka 1. Z</w:t>
      </w:r>
      <w:r w:rsidR="00462DC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L-a </w:t>
      </w:r>
      <w:r w:rsidRPr="0021163F">
        <w:rPr>
          <w:rFonts w:ascii="Times New Roman" w:hAnsi="Times New Roman"/>
          <w:sz w:val="24"/>
          <w:szCs w:val="24"/>
        </w:rPr>
        <w:t>lobiranje je</w:t>
      </w:r>
      <w:r>
        <w:rPr>
          <w:rFonts w:ascii="Times New Roman" w:hAnsi="Times New Roman"/>
          <w:sz w:val="24"/>
          <w:szCs w:val="24"/>
        </w:rPr>
        <w:t xml:space="preserve"> definirano</w:t>
      </w:r>
      <w:r w:rsidRPr="0021163F">
        <w:rPr>
          <w:rFonts w:ascii="Times New Roman" w:hAnsi="Times New Roman"/>
          <w:sz w:val="24"/>
          <w:szCs w:val="24"/>
        </w:rPr>
        <w:t xml:space="preserve"> </w:t>
      </w:r>
      <w:r w:rsidR="00774570">
        <w:rPr>
          <w:rFonts w:ascii="Times New Roman" w:hAnsi="Times New Roman"/>
          <w:sz w:val="24"/>
          <w:szCs w:val="24"/>
        </w:rPr>
        <w:t xml:space="preserve">kao </w:t>
      </w:r>
      <w:r w:rsidRPr="0021163F">
        <w:rPr>
          <w:rFonts w:ascii="Times New Roman" w:hAnsi="Times New Roman"/>
          <w:sz w:val="24"/>
          <w:szCs w:val="24"/>
        </w:rPr>
        <w:t>svaki oblik usmene ili pisane komunikacije prema lobiranoj osobi kao dio strukturiranog i organiziranog promicanja, zagovaranja ili zastupanja određenih interesa ili prenošenja informacija u vezi s javnim odlučivanjem radi ostvarivanja interesa korisnika lobiranja</w:t>
      </w:r>
      <w:r>
        <w:rPr>
          <w:rFonts w:ascii="Times New Roman" w:hAnsi="Times New Roman"/>
          <w:sz w:val="24"/>
          <w:szCs w:val="24"/>
        </w:rPr>
        <w:t>.</w:t>
      </w:r>
    </w:p>
    <w:p w14:paraId="4D12A2EC" w14:textId="6A8F7A8F" w:rsidR="00D91718" w:rsidRDefault="00D91718" w:rsidP="00E4231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Konačno, valja napomenuti da je člankom 4. točkom b) ZOL-a određeno da se lobiranjem ne smatra komunikacija s tijelima drugih država, uključujući njihova diplomatska i konzularna predstavništva, institucijama Europske unije</w:t>
      </w:r>
      <w:r w:rsidR="00176631">
        <w:rPr>
          <w:rFonts w:ascii="Times New Roman" w:hAnsi="Times New Roman"/>
          <w:sz w:val="24"/>
          <w:szCs w:val="24"/>
        </w:rPr>
        <w:t>, međunarodnim međuvladinim organizacijama, uključujući agencije i tijela koja iz njih proizlaze, niti komunikacija povezana sa sigurnosnim pitanjima.</w:t>
      </w:r>
    </w:p>
    <w:p w14:paraId="3EB882BD" w14:textId="2B47B3F6" w:rsidR="00E42312" w:rsidRDefault="00E42312" w:rsidP="00E423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Prema tome, ukoliko bi Hrvatski ured za osiguranje, u okviru svog djelovanja</w:t>
      </w:r>
      <w:r w:rsidR="00D91718">
        <w:rPr>
          <w:rFonts w:ascii="Times New Roman" w:hAnsi="Times New Roman"/>
          <w:sz w:val="24"/>
          <w:szCs w:val="24"/>
        </w:rPr>
        <w:t xml:space="preserve"> (</w:t>
      </w:r>
      <w:r w:rsidR="007F3659">
        <w:rPr>
          <w:rFonts w:ascii="Times New Roman" w:hAnsi="Times New Roman"/>
          <w:sz w:val="24"/>
          <w:szCs w:val="24"/>
        </w:rPr>
        <w:t>obavljanje poslova nacionalnog ureda za osiguranje, poslovi vođenja Garancijskog fonda, poslovi Ureda za naknadu, poslovi Ureda za naknadu, poslovi statistike osiguranje i ostalo)</w:t>
      </w:r>
      <w:r>
        <w:rPr>
          <w:rFonts w:ascii="Times New Roman" w:hAnsi="Times New Roman"/>
          <w:sz w:val="24"/>
          <w:szCs w:val="24"/>
        </w:rPr>
        <w:t>, obavljao i poslove lobiranja, sukladno navedeno</w:t>
      </w:r>
      <w:r w:rsidR="007F3659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 definiciji</w:t>
      </w:r>
      <w:r w:rsidR="007F3659">
        <w:rPr>
          <w:rFonts w:ascii="Times New Roman" w:hAnsi="Times New Roman"/>
          <w:sz w:val="24"/>
          <w:szCs w:val="24"/>
        </w:rPr>
        <w:t xml:space="preserve"> i izvan </w:t>
      </w:r>
      <w:r w:rsidR="000F4CDF">
        <w:rPr>
          <w:rFonts w:ascii="Times New Roman" w:hAnsi="Times New Roman"/>
          <w:sz w:val="24"/>
          <w:szCs w:val="24"/>
        </w:rPr>
        <w:t xml:space="preserve">navedene </w:t>
      </w:r>
      <w:r w:rsidR="007F3659">
        <w:rPr>
          <w:rFonts w:ascii="Times New Roman" w:hAnsi="Times New Roman"/>
          <w:sz w:val="24"/>
          <w:szCs w:val="24"/>
        </w:rPr>
        <w:t>iznimke predviđene zakonom</w:t>
      </w:r>
      <w:r>
        <w:rPr>
          <w:rFonts w:ascii="Times New Roman" w:hAnsi="Times New Roman"/>
          <w:sz w:val="24"/>
          <w:szCs w:val="24"/>
        </w:rPr>
        <w:t>, bio bi u obvezi prethodno se upisati u Registar lobista.</w:t>
      </w:r>
    </w:p>
    <w:p w14:paraId="067D0C66" w14:textId="77777777" w:rsidR="00F37F6E" w:rsidRPr="00DB33C2" w:rsidRDefault="00F37F6E" w:rsidP="00E42312">
      <w:pPr>
        <w:jc w:val="both"/>
        <w:rPr>
          <w:rFonts w:ascii="Times New Roman" w:hAnsi="Times New Roman"/>
          <w:sz w:val="24"/>
          <w:szCs w:val="24"/>
        </w:rPr>
      </w:pPr>
    </w:p>
    <w:p w14:paraId="1AE0B9B9" w14:textId="77777777" w:rsidR="00EF3F1D" w:rsidRDefault="00292C6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</w:rPr>
        <w:tab/>
        <w:t xml:space="preserve">PREDSJEDNICA POVJERENSTVA </w:t>
      </w:r>
    </w:p>
    <w:p w14:paraId="3A41B491" w14:textId="77777777" w:rsidR="00EF3F1D" w:rsidRDefault="00292C6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219BEEBA" w14:textId="6B89FB7F" w:rsidR="00EF3F1D" w:rsidRPr="00E44DEA" w:rsidRDefault="00292C67" w:rsidP="00E44DEA">
      <w:pPr>
        <w:spacing w:after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Aleksandra Jozić-Ileković, dipl. </w:t>
      </w:r>
      <w:proofErr w:type="spellStart"/>
      <w:r>
        <w:rPr>
          <w:rFonts w:ascii="Times New Roman" w:hAnsi="Times New Roman"/>
          <w:sz w:val="24"/>
        </w:rPr>
        <w:t>iur</w:t>
      </w:r>
      <w:proofErr w:type="spellEnd"/>
      <w:r>
        <w:rPr>
          <w:rFonts w:ascii="Times New Roman" w:hAnsi="Times New Roman"/>
          <w:sz w:val="24"/>
        </w:rPr>
        <w:t>.</w:t>
      </w:r>
    </w:p>
    <w:p w14:paraId="0F93CD60" w14:textId="77777777" w:rsidR="00F37F6E" w:rsidRDefault="00F37F6E">
      <w:pPr>
        <w:spacing w:after="0"/>
        <w:jc w:val="both"/>
        <w:rPr>
          <w:rFonts w:ascii="Times New Roman" w:hAnsi="Times New Roman"/>
          <w:sz w:val="24"/>
        </w:rPr>
      </w:pPr>
    </w:p>
    <w:p w14:paraId="4427720D" w14:textId="77777777" w:rsidR="00F37F6E" w:rsidRDefault="00F37F6E">
      <w:pPr>
        <w:spacing w:after="0"/>
        <w:jc w:val="both"/>
        <w:rPr>
          <w:rFonts w:ascii="Times New Roman" w:hAnsi="Times New Roman"/>
          <w:sz w:val="24"/>
        </w:rPr>
      </w:pPr>
    </w:p>
    <w:p w14:paraId="5109EE33" w14:textId="77777777" w:rsidR="00F37F6E" w:rsidRDefault="00F37F6E">
      <w:pPr>
        <w:spacing w:after="0"/>
        <w:jc w:val="both"/>
        <w:rPr>
          <w:rFonts w:ascii="Times New Roman" w:hAnsi="Times New Roman"/>
          <w:sz w:val="24"/>
        </w:rPr>
      </w:pPr>
    </w:p>
    <w:p w14:paraId="76220F1D" w14:textId="384F30A5" w:rsidR="00EF3F1D" w:rsidRDefault="00292C67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Dostaviti:</w:t>
      </w:r>
    </w:p>
    <w:p w14:paraId="13AAB88F" w14:textId="77777777" w:rsidR="00EF3F1D" w:rsidRDefault="00292C6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Podnositelju, putem e-maila</w:t>
      </w:r>
    </w:p>
    <w:p w14:paraId="17770484" w14:textId="77777777" w:rsidR="00EF3F1D" w:rsidRDefault="00292C67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Objava na internetskoj stranici Povjerenstva</w:t>
      </w:r>
    </w:p>
    <w:p w14:paraId="3ABA0AC0" w14:textId="7C215E28" w:rsidR="00EF3F1D" w:rsidRPr="00AA4E69" w:rsidRDefault="00292C67" w:rsidP="00AA4E69">
      <w:pPr>
        <w:pStyle w:val="Odlomakpopisa"/>
        <w:numPr>
          <w:ilvl w:val="0"/>
          <w:numId w:val="11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/>
          <w:b/>
          <w:sz w:val="24"/>
          <w:lang w:eastAsia="hr-HR"/>
        </w:rPr>
      </w:pPr>
      <w:r>
        <w:rPr>
          <w:rFonts w:ascii="Times New Roman" w:hAnsi="Times New Roman"/>
          <w:sz w:val="24"/>
        </w:rPr>
        <w:t>Pismohrana</w:t>
      </w:r>
      <w:r>
        <w:rPr>
          <w:rFonts w:ascii="Times New Roman" w:hAnsi="Times New Roman"/>
          <w:b/>
          <w:sz w:val="24"/>
          <w:lang w:eastAsia="hr-HR"/>
        </w:rPr>
        <w:t xml:space="preserve">                                        </w:t>
      </w:r>
    </w:p>
    <w:sectPr w:rsidR="00EF3F1D" w:rsidRPr="00AA4E6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5B49B" w14:textId="77777777" w:rsidR="0044400A" w:rsidRDefault="0044400A">
      <w:pPr>
        <w:spacing w:after="0" w:line="240" w:lineRule="auto"/>
      </w:pPr>
      <w:r>
        <w:separator/>
      </w:r>
    </w:p>
  </w:endnote>
  <w:endnote w:type="continuationSeparator" w:id="0">
    <w:p w14:paraId="0F488B72" w14:textId="77777777" w:rsidR="0044400A" w:rsidRDefault="0044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0BE0F" w14:textId="45181BD7" w:rsidR="00F37F6E" w:rsidRDefault="00F37F6E">
    <w:pPr>
      <w:pBdr>
        <w:bottom w:val="single" w:sz="12" w:space="1" w:color="auto"/>
      </w:pBd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</w:p>
  <w:p w14:paraId="3EDDC15B" w14:textId="37080C68" w:rsidR="00EF3F1D" w:rsidRDefault="00292C6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5C4F8943" w14:textId="77777777" w:rsidR="00EF3F1D" w:rsidRDefault="00292C6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EF3F1D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EF3F1D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  60383416394 </w:t>
    </w:r>
  </w:p>
  <w:p w14:paraId="7251BAEF" w14:textId="77777777" w:rsidR="00EF3F1D" w:rsidRDefault="00EF3F1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E1E6" w14:textId="755FDEBD" w:rsidR="00F37F6E" w:rsidRDefault="00F37F6E">
    <w:pPr>
      <w:pBdr>
        <w:bottom w:val="single" w:sz="12" w:space="1" w:color="auto"/>
      </w:pBd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</w:p>
  <w:p w14:paraId="3120E2DE" w14:textId="715FBC76" w:rsidR="00EF3F1D" w:rsidRDefault="00292C6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55AC3F01" w14:textId="77777777" w:rsidR="00EF3F1D" w:rsidRDefault="00292C6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EF3F1D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EF3F1D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  60383416394 </w:t>
    </w:r>
  </w:p>
  <w:p w14:paraId="4BF9F9D5" w14:textId="77777777" w:rsidR="00EF3F1D" w:rsidRDefault="00EF3F1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769E9" w14:textId="77777777" w:rsidR="0044400A" w:rsidRDefault="0044400A">
      <w:pPr>
        <w:spacing w:after="0" w:line="240" w:lineRule="auto"/>
      </w:pPr>
      <w:r>
        <w:separator/>
      </w:r>
    </w:p>
  </w:footnote>
  <w:footnote w:type="continuationSeparator" w:id="0">
    <w:p w14:paraId="53B9573F" w14:textId="77777777" w:rsidR="0044400A" w:rsidRDefault="0044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3512" w14:textId="77777777" w:rsidR="00EF3F1D" w:rsidRDefault="00292C67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5D9E">
      <w:rPr>
        <w:noProof/>
      </w:rPr>
      <w:t>2</w:t>
    </w:r>
    <w:r>
      <w:rPr>
        <w:noProof/>
      </w:rPr>
      <w:fldChar w:fldCharType="end"/>
    </w:r>
  </w:p>
  <w:p w14:paraId="0E97CF54" w14:textId="77777777" w:rsidR="00EF3F1D" w:rsidRDefault="00EF3F1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6028" w14:textId="77777777" w:rsidR="00EF3F1D" w:rsidRDefault="00EF3F1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lang w:eastAsia="hr-HR"/>
      </w:rPr>
    </w:pPr>
  </w:p>
  <w:p w14:paraId="0484996E" w14:textId="77777777" w:rsidR="00EF3F1D" w:rsidRDefault="00EF3F1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lang w:eastAsia="hr-HR"/>
      </w:rPr>
    </w:pPr>
  </w:p>
  <w:p w14:paraId="6DFEBB98" w14:textId="77777777" w:rsidR="00EF3F1D" w:rsidRDefault="00EF3F1D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lang w:eastAsia="hr-HR"/>
      </w:rPr>
    </w:pPr>
  </w:p>
  <w:p w14:paraId="606F9D9E" w14:textId="77777777" w:rsidR="00EF3F1D" w:rsidRDefault="00292C6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lang w:eastAsia="hr-HR"/>
      </w:rPr>
    </w:pPr>
    <w:r>
      <w:rPr>
        <w:rFonts w:ascii="Times New Roman" w:hAnsi="Times New Roman"/>
        <w:noProof/>
        <w:sz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371E8DA" wp14:editId="63FEC99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05CA4" w14:textId="77777777" w:rsidR="00EF3F1D" w:rsidRDefault="00292C67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                    </w:t>
                          </w:r>
                        </w:p>
                        <w:p w14:paraId="0A3ED706" w14:textId="77777777" w:rsidR="00EF3F1D" w:rsidRDefault="00EF3F1D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</w:rPr>
                          </w:pPr>
                        </w:p>
                        <w:p w14:paraId="27CBB3AF" w14:textId="77777777" w:rsidR="00EF3F1D" w:rsidRDefault="00EF3F1D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wrap="square" lIns="36000" tIns="45720" rIns="3600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71E8DA" id="Tekstni okvir 13" o:spid="_x0000_s1026" style="position:absolute;margin-left:4in;margin-top:22.5pt;width:232.45pt;height:12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1uQEAAGQDAAAOAAAAZHJzL2Uyb0RvYy54bWysU9tu2zAMfR+wfxD0vviyOV2NOEXRosOA&#10;YivQ9QMUWbKF2aImKrHz96OUNE3bt2EvgnjR4eEhtbqax4HtlEcDtuHFIudMWQmtsV3Dn37dffrK&#10;GQZhWzGAVQ3fK+RX648fVpOrVQk9DK3yjEAs1pNreB+Cq7MMZa9GgQtwylJQgx9FINN3WevFROjj&#10;kJV5vswm8K3zIBUieW8PQb5O+ForGX5qjSqwoeHELaTTp3MTz2y9EnXnheuNPNIQ/8BiFMZS0RPU&#10;rQiCbb15BzUa6QFBh4WEMQOtjVSpB+qmyN9089gLp1IvJA66k0z4/2Dlj92je/CROrp7kL+RWbjp&#10;he3UNTqSj4YaRcomh/UpORp4fDZrP8bn1Aubk7D7k7BqDkySs7ysyqKoOJMUK6qLYllWCVXUz8+d&#10;x/BNwcjipeGeSidBxe4eQyQg6ueUWM3CnRmGNL3BvnJQYvQkwgeOkW2YNzNlx+sG2v2DZxMNveH4&#10;Zyu84mz4bknVz8s8j1uSjC/VRUmGP49sziPCyh5olwJnW+dN1yexDmSutwG0ScRfah5Z0ShTP8e1&#10;i7tybqesl8+x/gsAAP//AwBQSwMEFAAGAAgAAAAhABAlFULhAAAACwEAAA8AAABkcnMvZG93bnJl&#10;di54bWxMj8FOwzAQRO9I/IO1SNyoTdSUNMSpKiQOcKjawoWbG2+TQLy2YrsNf497KqfRakazb6rV&#10;ZAZ2wtH3liQ8zgQwpMbqnloJnx+vDwUwHxRpNVhCCb/oYVXf3lSq1PZMOzztQ8tSCflSSehCcCXn&#10;vunQKD+zDil5RzsaFdI5tlyP6pzKzcAzIRbcqJ7Sh045fOmw+dlHIyHuNl923RY0FJv4Pn1vXTy6&#10;Nynv76b1M7CAU7iG4YKf0KFOTAcbSXs2SMifFmlLkDDPk14CYi6WwA4SsmWWA68r/n9D/QcAAP//&#10;AwBQSwECLQAUAAYACAAAACEAtoM4kv4AAADhAQAAEwAAAAAAAAAAAAAAAAAAAAAAW0NvbnRlbnRf&#10;VHlwZXNdLnhtbFBLAQItABQABgAIAAAAIQA4/SH/1gAAAJQBAAALAAAAAAAAAAAAAAAAAC8BAABf&#10;cmVscy8ucmVsc1BLAQItABQABgAIAAAAIQCnWgH1uQEAAGQDAAAOAAAAAAAAAAAAAAAAAC4CAABk&#10;cnMvZTJvRG9jLnhtbFBLAQItABQABgAIAAAAIQAQJRVC4QAAAAsBAAAPAAAAAAAAAAAAAAAAABME&#10;AABkcnMvZG93bnJldi54bWxQSwUGAAAAAAQABADzAAAAIQUAAAAA&#10;" filled="f" stroked="f">
              <o:lock v:ext="edit" aspectratio="t"/>
              <v:textbox inset="1mm,,1mm">
                <w:txbxContent>
                  <w:p w14:paraId="31905CA4" w14:textId="77777777" w:rsidR="00EF3F1D" w:rsidRDefault="00000000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                    </w:t>
                    </w:r>
                  </w:p>
                  <w:p w14:paraId="0A3ED706" w14:textId="77777777" w:rsidR="00EF3F1D" w:rsidRDefault="00EF3F1D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/>
                        <w:color w:val="333333"/>
                        <w:sz w:val="16"/>
                      </w:rPr>
                    </w:pPr>
                  </w:p>
                  <w:p w14:paraId="27CBB3AF" w14:textId="77777777" w:rsidR="00EF3F1D" w:rsidRDefault="00EF3F1D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rFonts w:ascii="Times New Roman" w:hAnsi="Times New Roman"/>
        <w:sz w:val="18"/>
        <w:lang w:eastAsia="hr-HR"/>
      </w:rPr>
      <w:t xml:space="preserve">                     </w:t>
    </w:r>
    <w:r>
      <w:rPr>
        <w:rFonts w:ascii="Times New Roman" w:hAnsi="Times New Roman"/>
        <w:noProof/>
        <w:sz w:val="16"/>
        <w:lang w:eastAsia="hr-HR"/>
      </w:rPr>
      <w:drawing>
        <wp:inline distT="0" distB="0" distL="0" distR="0" wp14:anchorId="408869E4" wp14:editId="4C5326F8">
          <wp:extent cx="510540" cy="638175"/>
          <wp:effectExtent l="0" t="0" r="0" b="0"/>
          <wp:docPr id="2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lang w:eastAsia="hr-HR"/>
      </w:rPr>
      <w:t xml:space="preserve">                           </w:t>
    </w:r>
    <w:r>
      <w:rPr>
        <w:b/>
        <w:noProof/>
        <w:sz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lang w:eastAsia="hr-HR"/>
      </w:rPr>
      <w:drawing>
        <wp:inline distT="0" distB="0" distL="0" distR="0" wp14:anchorId="2D0ADB73" wp14:editId="14919F13">
          <wp:extent cx="1942465" cy="523875"/>
          <wp:effectExtent l="0" t="0" r="0" b="0"/>
          <wp:docPr id="3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4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16"/>
        <w:lang w:eastAsia="hr-HR"/>
      </w:rPr>
      <w:t xml:space="preserve">                                             </w:t>
    </w:r>
  </w:p>
  <w:p w14:paraId="34FEA9B7" w14:textId="77777777" w:rsidR="00EF3F1D" w:rsidRDefault="00292C67">
    <w:pPr>
      <w:tabs>
        <w:tab w:val="left" w:pos="8115"/>
      </w:tabs>
      <w:spacing w:after="0" w:line="240" w:lineRule="auto"/>
      <w:rPr>
        <w:rFonts w:ascii="Times New Roman" w:hAnsi="Times New Roman"/>
        <w:color w:val="000000"/>
        <w:sz w:val="16"/>
        <w:lang w:eastAsia="hr-HR"/>
      </w:rPr>
    </w:pPr>
    <w:r>
      <w:rPr>
        <w:rFonts w:ascii="Times New Roman" w:hAnsi="Times New Roman"/>
        <w:color w:val="000000"/>
        <w:sz w:val="16"/>
        <w:lang w:eastAsia="hr-HR"/>
      </w:rPr>
      <w:t xml:space="preserve">              </w:t>
    </w:r>
  </w:p>
  <w:p w14:paraId="28C199DD" w14:textId="77777777" w:rsidR="00EF3F1D" w:rsidRDefault="00292C67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>REPUBLIKA  HRVATSKA</w:t>
    </w:r>
  </w:p>
  <w:p w14:paraId="26387899" w14:textId="77777777" w:rsidR="00EF3F1D" w:rsidRDefault="00292C67">
    <w:pPr>
      <w:tabs>
        <w:tab w:val="center" w:pos="4748"/>
      </w:tabs>
      <w:spacing w:after="0" w:line="240" w:lineRule="auto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i/>
        <w:color w:val="000000"/>
        <w:sz w:val="24"/>
        <w:lang w:eastAsia="hr-HR"/>
      </w:rPr>
      <w:t>Povjerenstvo za odlučivanje</w:t>
    </w:r>
  </w:p>
  <w:p w14:paraId="5F7739BB" w14:textId="77777777" w:rsidR="00EF3F1D" w:rsidRDefault="00292C67">
    <w:pPr>
      <w:tabs>
        <w:tab w:val="center" w:pos="4748"/>
      </w:tabs>
      <w:spacing w:after="0" w:line="240" w:lineRule="auto"/>
      <w:rPr>
        <w:rFonts w:ascii="Times New Roman" w:hAnsi="Times New Roman"/>
        <w:b/>
        <w:color w:val="000000"/>
        <w:sz w:val="24"/>
        <w:lang w:eastAsia="hr-HR"/>
      </w:rPr>
    </w:pPr>
    <w:r>
      <w:rPr>
        <w:rFonts w:ascii="Times New Roman" w:hAnsi="Times New Roman"/>
        <w:b/>
        <w:i/>
        <w:color w:val="000000"/>
        <w:sz w:val="24"/>
        <w:lang w:eastAsia="hr-HR"/>
      </w:rPr>
      <w:t xml:space="preserve">        o sukobu interesa</w:t>
    </w:r>
    <w:r>
      <w:rPr>
        <w:rFonts w:ascii="Times New Roman" w:hAnsi="Times New Roman"/>
        <w:b/>
        <w:color w:val="000000"/>
        <w:sz w:val="24"/>
        <w:lang w:eastAsia="hr-HR"/>
      </w:rPr>
      <w:tab/>
    </w:r>
  </w:p>
  <w:p w14:paraId="7BEEA4F4" w14:textId="77777777" w:rsidR="00EF3F1D" w:rsidRDefault="00292C67">
    <w:pPr>
      <w:tabs>
        <w:tab w:val="left" w:pos="8115"/>
      </w:tabs>
      <w:spacing w:after="0" w:line="240" w:lineRule="auto"/>
      <w:rPr>
        <w:rFonts w:ascii="Times New Roman" w:hAnsi="Times New Roman"/>
        <w:b/>
        <w:i/>
        <w:color w:val="000000"/>
        <w:sz w:val="16"/>
        <w:lang w:eastAsia="hr-HR"/>
      </w:rPr>
    </w:pPr>
    <w:r>
      <w:rPr>
        <w:rFonts w:ascii="Times New Roman" w:hAnsi="Times New Roman"/>
        <w:b/>
        <w:color w:val="000000"/>
        <w:sz w:val="16"/>
        <w:lang w:eastAsia="hr-HR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A3C2B5B8"/>
    <w:lvl w:ilvl="0" w:tplc="944EEC7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FD6A31"/>
    <w:multiLevelType w:val="hybridMultilevel"/>
    <w:tmpl w:val="E6A02A08"/>
    <w:lvl w:ilvl="0" w:tplc="9B988896">
      <w:start w:val="1"/>
      <w:numFmt w:val="decimal"/>
      <w:lvlText w:val="%1)"/>
      <w:lvlJc w:val="left"/>
      <w:pPr>
        <w:ind w:left="95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1" w:tplc="49887758">
      <w:start w:val="1"/>
      <w:numFmt w:val="lowerLetter"/>
      <w:lvlText w:val="%2"/>
      <w:lvlJc w:val="left"/>
      <w:pPr>
        <w:ind w:left="146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2" w:tplc="CC02FEAA">
      <w:start w:val="1"/>
      <w:numFmt w:val="lowerRoman"/>
      <w:lvlText w:val="%3"/>
      <w:lvlJc w:val="left"/>
      <w:pPr>
        <w:ind w:left="218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3" w:tplc="7D0001EE">
      <w:start w:val="1"/>
      <w:numFmt w:val="decimal"/>
      <w:lvlText w:val="%4"/>
      <w:lvlJc w:val="left"/>
      <w:pPr>
        <w:ind w:left="290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4" w:tplc="509CC120">
      <w:start w:val="1"/>
      <w:numFmt w:val="lowerLetter"/>
      <w:lvlText w:val="%5"/>
      <w:lvlJc w:val="left"/>
      <w:pPr>
        <w:ind w:left="362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5" w:tplc="9EB86832">
      <w:start w:val="1"/>
      <w:numFmt w:val="lowerRoman"/>
      <w:lvlText w:val="%6"/>
      <w:lvlJc w:val="left"/>
      <w:pPr>
        <w:ind w:left="434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6" w:tplc="CB5C00E0">
      <w:start w:val="1"/>
      <w:numFmt w:val="decimal"/>
      <w:lvlText w:val="%7"/>
      <w:lvlJc w:val="left"/>
      <w:pPr>
        <w:ind w:left="506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7" w:tplc="E5AC74F4">
      <w:start w:val="1"/>
      <w:numFmt w:val="lowerLetter"/>
      <w:lvlText w:val="%8"/>
      <w:lvlJc w:val="left"/>
      <w:pPr>
        <w:ind w:left="578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  <w:lvl w:ilvl="8" w:tplc="3A2E555E">
      <w:start w:val="1"/>
      <w:numFmt w:val="lowerRoman"/>
      <w:lvlText w:val="%9"/>
      <w:lvlJc w:val="left"/>
      <w:pPr>
        <w:ind w:left="6509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9764393"/>
    <w:multiLevelType w:val="hybridMultilevel"/>
    <w:tmpl w:val="230CD002"/>
    <w:lvl w:ilvl="0" w:tplc="BFC2FC8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" w15:restartNumberingAfterBreak="0">
    <w:nsid w:val="39995EE1"/>
    <w:multiLevelType w:val="hybridMultilevel"/>
    <w:tmpl w:val="E70C56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D7818"/>
    <w:multiLevelType w:val="hybridMultilevel"/>
    <w:tmpl w:val="D6CAC3B0"/>
    <w:lvl w:ilvl="0" w:tplc="38B85274">
      <w:start w:val="1"/>
      <w:numFmt w:val="bullet"/>
      <w:lvlText w:val="•"/>
      <w:lvlJc w:val="left"/>
      <w:pPr>
        <w:ind w:left="76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1" w:tplc="994EC786">
      <w:start w:val="1"/>
      <w:numFmt w:val="bullet"/>
      <w:lvlText w:val="o"/>
      <w:lvlJc w:val="left"/>
      <w:pPr>
        <w:ind w:left="182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2" w:tplc="DF847308">
      <w:start w:val="1"/>
      <w:numFmt w:val="bullet"/>
      <w:lvlText w:val="▪"/>
      <w:lvlJc w:val="left"/>
      <w:pPr>
        <w:ind w:left="254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3" w:tplc="6804C252">
      <w:start w:val="1"/>
      <w:numFmt w:val="bullet"/>
      <w:lvlText w:val="•"/>
      <w:lvlJc w:val="left"/>
      <w:pPr>
        <w:ind w:left="326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4" w:tplc="590A6A8E">
      <w:start w:val="1"/>
      <w:numFmt w:val="bullet"/>
      <w:lvlText w:val="o"/>
      <w:lvlJc w:val="left"/>
      <w:pPr>
        <w:ind w:left="398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5" w:tplc="2AAC8690">
      <w:start w:val="1"/>
      <w:numFmt w:val="bullet"/>
      <w:lvlText w:val="▪"/>
      <w:lvlJc w:val="left"/>
      <w:pPr>
        <w:ind w:left="470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6" w:tplc="DD7A1D4E">
      <w:start w:val="1"/>
      <w:numFmt w:val="bullet"/>
      <w:lvlText w:val="•"/>
      <w:lvlJc w:val="left"/>
      <w:pPr>
        <w:ind w:left="542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7" w:tplc="A58EA0E4">
      <w:start w:val="1"/>
      <w:numFmt w:val="bullet"/>
      <w:lvlText w:val="o"/>
      <w:lvlJc w:val="left"/>
      <w:pPr>
        <w:ind w:left="614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  <w:lvl w:ilvl="8" w:tplc="F51006BE">
      <w:start w:val="1"/>
      <w:numFmt w:val="bullet"/>
      <w:lvlText w:val="▪"/>
      <w:lvlJc w:val="left"/>
      <w:pPr>
        <w:ind w:left="6863"/>
      </w:pPr>
      <w:rPr>
        <w:rFonts w:ascii="Calibri" w:hAnsi="Calibri"/>
        <w:b w:val="0"/>
        <w:i w:val="0"/>
        <w:strike w:val="0"/>
        <w:color w:val="000000"/>
        <w:sz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3D77349C"/>
    <w:multiLevelType w:val="hybridMultilevel"/>
    <w:tmpl w:val="65C0E1B4"/>
    <w:lvl w:ilvl="0" w:tplc="F05698F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C134DF"/>
    <w:multiLevelType w:val="hybridMultilevel"/>
    <w:tmpl w:val="3ACE6C5E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000456C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CA470DB"/>
    <w:multiLevelType w:val="hybridMultilevel"/>
    <w:tmpl w:val="892CC3BA"/>
    <w:lvl w:ilvl="0" w:tplc="5056578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F40ABA"/>
    <w:multiLevelType w:val="hybridMultilevel"/>
    <w:tmpl w:val="55146EC0"/>
    <w:lvl w:ilvl="0" w:tplc="108E867E">
      <w:start w:val="1"/>
      <w:numFmt w:val="upperRoman"/>
      <w:lvlText w:val="%1."/>
      <w:lvlJc w:val="left"/>
      <w:pPr>
        <w:ind w:left="1425" w:hanging="72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E028D9"/>
    <w:multiLevelType w:val="hybridMultilevel"/>
    <w:tmpl w:val="888C09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E2C81"/>
    <w:multiLevelType w:val="hybridMultilevel"/>
    <w:tmpl w:val="CEF29A2A"/>
    <w:lvl w:ilvl="0" w:tplc="DFA2F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E0FB2"/>
    <w:multiLevelType w:val="hybridMultilevel"/>
    <w:tmpl w:val="C87271A2"/>
    <w:lvl w:ilvl="0" w:tplc="076AEC5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862798"/>
    <w:multiLevelType w:val="hybridMultilevel"/>
    <w:tmpl w:val="ACBE8658"/>
    <w:lvl w:ilvl="0" w:tplc="8048AC9A">
      <w:start w:val="1"/>
      <w:numFmt w:val="upperRoman"/>
      <w:lvlText w:val="%1."/>
      <w:lvlJc w:val="left"/>
      <w:pPr>
        <w:ind w:left="1080" w:hanging="72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5278">
    <w:abstractNumId w:val="8"/>
  </w:num>
  <w:num w:numId="2" w16cid:durableId="391538390">
    <w:abstractNumId w:val="0"/>
  </w:num>
  <w:num w:numId="3" w16cid:durableId="867335870">
    <w:abstractNumId w:val="7"/>
  </w:num>
  <w:num w:numId="4" w16cid:durableId="28995564">
    <w:abstractNumId w:val="6"/>
  </w:num>
  <w:num w:numId="5" w16cid:durableId="1528903762">
    <w:abstractNumId w:val="10"/>
  </w:num>
  <w:num w:numId="6" w16cid:durableId="869495793">
    <w:abstractNumId w:val="6"/>
  </w:num>
  <w:num w:numId="7" w16cid:durableId="1091780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1751265">
    <w:abstractNumId w:val="13"/>
  </w:num>
  <w:num w:numId="9" w16cid:durableId="364016069">
    <w:abstractNumId w:val="9"/>
  </w:num>
  <w:num w:numId="10" w16cid:durableId="1801650758">
    <w:abstractNumId w:val="12"/>
  </w:num>
  <w:num w:numId="11" w16cid:durableId="13554970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5252941">
    <w:abstractNumId w:val="2"/>
  </w:num>
  <w:num w:numId="13" w16cid:durableId="1337880452">
    <w:abstractNumId w:val="4"/>
  </w:num>
  <w:num w:numId="14" w16cid:durableId="10574684">
    <w:abstractNumId w:val="1"/>
  </w:num>
  <w:num w:numId="15" w16cid:durableId="1624120487">
    <w:abstractNumId w:val="5"/>
  </w:num>
  <w:num w:numId="16" w16cid:durableId="342322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1D"/>
    <w:rsid w:val="000360ED"/>
    <w:rsid w:val="00056A43"/>
    <w:rsid w:val="00060951"/>
    <w:rsid w:val="0007306C"/>
    <w:rsid w:val="000734C6"/>
    <w:rsid w:val="000766C7"/>
    <w:rsid w:val="000B4140"/>
    <w:rsid w:val="000F4CDF"/>
    <w:rsid w:val="00154799"/>
    <w:rsid w:val="00176631"/>
    <w:rsid w:val="00191E08"/>
    <w:rsid w:val="001B2E7B"/>
    <w:rsid w:val="001C69CB"/>
    <w:rsid w:val="00224302"/>
    <w:rsid w:val="002712C5"/>
    <w:rsid w:val="00274A1B"/>
    <w:rsid w:val="00292C67"/>
    <w:rsid w:val="00295DA7"/>
    <w:rsid w:val="003211F2"/>
    <w:rsid w:val="0035668B"/>
    <w:rsid w:val="003569C8"/>
    <w:rsid w:val="00372720"/>
    <w:rsid w:val="003B0663"/>
    <w:rsid w:val="003E2474"/>
    <w:rsid w:val="003F2D71"/>
    <w:rsid w:val="0042319B"/>
    <w:rsid w:val="0044400A"/>
    <w:rsid w:val="00460492"/>
    <w:rsid w:val="00462DC3"/>
    <w:rsid w:val="00472DAB"/>
    <w:rsid w:val="004F7F02"/>
    <w:rsid w:val="005677C3"/>
    <w:rsid w:val="005F76FF"/>
    <w:rsid w:val="00623CE2"/>
    <w:rsid w:val="00696929"/>
    <w:rsid w:val="00697A5C"/>
    <w:rsid w:val="006A5D9E"/>
    <w:rsid w:val="006C2949"/>
    <w:rsid w:val="006D5408"/>
    <w:rsid w:val="007522CB"/>
    <w:rsid w:val="00774570"/>
    <w:rsid w:val="007A6ED8"/>
    <w:rsid w:val="007C5E22"/>
    <w:rsid w:val="007E36BF"/>
    <w:rsid w:val="007F3659"/>
    <w:rsid w:val="008141BB"/>
    <w:rsid w:val="0081669C"/>
    <w:rsid w:val="00851AC1"/>
    <w:rsid w:val="008738D7"/>
    <w:rsid w:val="008B0893"/>
    <w:rsid w:val="008D1E97"/>
    <w:rsid w:val="008D7E19"/>
    <w:rsid w:val="00953F1F"/>
    <w:rsid w:val="00972AD5"/>
    <w:rsid w:val="0099156E"/>
    <w:rsid w:val="009E1197"/>
    <w:rsid w:val="00A0621A"/>
    <w:rsid w:val="00A26AF5"/>
    <w:rsid w:val="00A6127B"/>
    <w:rsid w:val="00AA4E69"/>
    <w:rsid w:val="00B26FB6"/>
    <w:rsid w:val="00B655A8"/>
    <w:rsid w:val="00B93070"/>
    <w:rsid w:val="00BB16BB"/>
    <w:rsid w:val="00BD2F41"/>
    <w:rsid w:val="00C060E1"/>
    <w:rsid w:val="00C2027D"/>
    <w:rsid w:val="00C40317"/>
    <w:rsid w:val="00C52CDE"/>
    <w:rsid w:val="00D6248E"/>
    <w:rsid w:val="00D91718"/>
    <w:rsid w:val="00DE3093"/>
    <w:rsid w:val="00E42312"/>
    <w:rsid w:val="00E44DEA"/>
    <w:rsid w:val="00E81F7D"/>
    <w:rsid w:val="00E85A7D"/>
    <w:rsid w:val="00EC0464"/>
    <w:rsid w:val="00ED74CC"/>
    <w:rsid w:val="00EF3F1D"/>
    <w:rsid w:val="00F244DB"/>
    <w:rsid w:val="00F37F6E"/>
    <w:rsid w:val="00F83BD6"/>
    <w:rsid w:val="00F87A49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7421"/>
  <w15:docId w15:val="{98849492-E4C5-4B08-9EFE-19424448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aliases w:val="Odlomak popisa Char,Tekst balončića Char1 Char,Odlomak popisa Char Char Char,Tekst balončića Char1 Char Char Char,Odlomak popisa Char Char Char Char Char,Tekst balončića Char1 Char Char Char Char Char"/>
    <w:basedOn w:val="Normal"/>
    <w:link w:val="Odlomakpopisa"/>
    <w:semiHidden/>
    <w:pPr>
      <w:spacing w:after="0" w:line="240" w:lineRule="auto"/>
    </w:pPr>
    <w:rPr>
      <w:rFonts w:ascii="Tahoma" w:hAnsi="Tahoma"/>
      <w:sz w:val="16"/>
    </w:rPr>
  </w:style>
  <w:style w:type="paragraph" w:styleId="Odlomakpopisa">
    <w:name w:val="List Paragraph"/>
    <w:aliases w:val="Tekst balončića Char1,Odlomak popisa Char Char,Tekst balončića Char1 Char Char,Odlomak popisa Char Char Char Char,Tekst balončića Char1 Char Char Char Char,Odlomak popisa Char Char Char Char Char Char"/>
    <w:basedOn w:val="Normal"/>
    <w:link w:val="Tekstbalonia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box469223">
    <w:name w:val="box_469223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paragraph" w:styleId="StandardWeb">
    <w:name w:val="Normal (Web)"/>
    <w:basedOn w:val="Normal"/>
    <w:pPr>
      <w:spacing w:after="0" w:line="240" w:lineRule="auto"/>
    </w:pPr>
    <w:rPr>
      <w:rFonts w:ascii="Times" w:hAnsi="Times"/>
      <w:sz w:val="20"/>
      <w:lang w:val="en-US"/>
    </w:r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customStyle="1" w:styleId="ZaglavljeChar">
    <w:name w:val="Zaglavlje Char"/>
    <w:basedOn w:val="Zadanifontodlomka"/>
  </w:style>
  <w:style w:type="character" w:customStyle="1" w:styleId="PodnojeChar">
    <w:name w:val="Podnožje Char"/>
    <w:basedOn w:val="Zadanifontodlomka"/>
    <w:link w:val="TekstbaloniaChar"/>
  </w:style>
  <w:style w:type="character" w:customStyle="1" w:styleId="TekstbaloniaChar">
    <w:name w:val="Tekst balončića Char"/>
    <w:basedOn w:val="Zadanifontodlomka"/>
    <w:link w:val="PodnojeChar"/>
    <w:semiHidden/>
    <w:rPr>
      <w:rFonts w:ascii="Tahoma" w:hAnsi="Tahoma"/>
      <w:sz w:val="16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customStyle="1" w:styleId="kurziv">
    <w:name w:val="kurziv"/>
    <w:basedOn w:val="Zadanifontodlomka"/>
  </w:style>
  <w:style w:type="character" w:styleId="Nerijeenospominjanje">
    <w:name w:val="Unresolved Mention"/>
    <w:basedOn w:val="Zadanifontodlomka"/>
    <w:semiHidden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Križančić</dc:creator>
  <cp:keywords/>
  <dc:description/>
  <cp:lastModifiedBy>Simona Marić</cp:lastModifiedBy>
  <cp:revision>3</cp:revision>
  <cp:lastPrinted>2024-12-12T13:41:00Z</cp:lastPrinted>
  <dcterms:created xsi:type="dcterms:W3CDTF">2024-12-12T09:08:00Z</dcterms:created>
  <dcterms:modified xsi:type="dcterms:W3CDTF">2024-12-12T13:42:00Z</dcterms:modified>
</cp:coreProperties>
</file>