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5204" w14:textId="77777777" w:rsidR="005F7067" w:rsidRDefault="00901444">
      <w:pPr>
        <w:tabs>
          <w:tab w:val="left" w:pos="8115"/>
        </w:tabs>
        <w:spacing w:after="0" w:line="240" w:lineRule="auto"/>
        <w:rPr>
          <w:rFonts w:ascii="Times New Roman" w:hAnsi="Times New Roman"/>
          <w:sz w:val="24"/>
        </w:rPr>
      </w:pPr>
      <w:r>
        <w:rPr>
          <w:rFonts w:ascii="Times New Roman" w:hAnsi="Times New Roman"/>
          <w:sz w:val="24"/>
        </w:rPr>
        <w:t xml:space="preserve">KLASA: P-489/23 </w:t>
      </w:r>
    </w:p>
    <w:p w14:paraId="62401009" w14:textId="4514F150" w:rsidR="005F7067" w:rsidRDefault="00901444">
      <w:pPr>
        <w:tabs>
          <w:tab w:val="left" w:pos="8115"/>
        </w:tabs>
        <w:spacing w:after="0" w:line="240" w:lineRule="auto"/>
        <w:rPr>
          <w:rFonts w:ascii="Times New Roman" w:hAnsi="Times New Roman"/>
          <w:sz w:val="24"/>
        </w:rPr>
      </w:pPr>
      <w:r>
        <w:rPr>
          <w:rFonts w:ascii="Times New Roman" w:hAnsi="Times New Roman"/>
          <w:sz w:val="24"/>
        </w:rPr>
        <w:t>URBROJ: 711-02-01/03-2024-0</w:t>
      </w:r>
      <w:r w:rsidR="0087673A">
        <w:rPr>
          <w:rFonts w:ascii="Times New Roman" w:hAnsi="Times New Roman"/>
          <w:sz w:val="24"/>
        </w:rPr>
        <w:t>6</w:t>
      </w:r>
    </w:p>
    <w:p w14:paraId="4EB40608" w14:textId="77777777" w:rsidR="005F7067" w:rsidRDefault="00901444">
      <w:pPr>
        <w:tabs>
          <w:tab w:val="left" w:pos="7797"/>
        </w:tabs>
        <w:spacing w:after="0" w:line="240" w:lineRule="auto"/>
        <w:ind w:right="567"/>
        <w:jc w:val="both"/>
        <w:rPr>
          <w:rFonts w:ascii="Times New Roman" w:hAnsi="Times New Roman"/>
          <w:sz w:val="24"/>
        </w:rPr>
      </w:pPr>
      <w:r>
        <w:rPr>
          <w:rFonts w:ascii="Times New Roman" w:hAnsi="Times New Roman"/>
          <w:sz w:val="24"/>
        </w:rPr>
        <w:t>Zagreb, 18. rujna 2024.</w:t>
      </w:r>
    </w:p>
    <w:p w14:paraId="6B5835CC" w14:textId="77777777" w:rsidR="005F7067" w:rsidRDefault="005F7067">
      <w:pPr>
        <w:tabs>
          <w:tab w:val="left" w:pos="7797"/>
        </w:tabs>
        <w:spacing w:after="0" w:line="240" w:lineRule="auto"/>
        <w:ind w:right="567"/>
        <w:jc w:val="both"/>
        <w:rPr>
          <w:rFonts w:ascii="Times New Roman" w:hAnsi="Times New Roman"/>
          <w:sz w:val="24"/>
        </w:rPr>
      </w:pPr>
    </w:p>
    <w:p w14:paraId="3214CB98" w14:textId="7C5A7F67" w:rsidR="005F7067" w:rsidRDefault="00901444">
      <w:pPr>
        <w:spacing w:after="0"/>
        <w:jc w:val="both"/>
        <w:rPr>
          <w:rFonts w:ascii="Times New Roman" w:hAnsi="Times New Roman"/>
          <w:b/>
          <w:sz w:val="24"/>
        </w:rPr>
      </w:pPr>
      <w:r>
        <w:rPr>
          <w:rFonts w:ascii="Times New Roman" w:hAnsi="Times New Roman"/>
          <w:b/>
          <w:sz w:val="24"/>
        </w:rPr>
        <w:t>Povjerenstvo za odlučivanje o sukobu interesa</w:t>
      </w:r>
      <w:r>
        <w:rPr>
          <w:rFonts w:ascii="Times New Roman" w:hAnsi="Times New Roman"/>
          <w:sz w:val="24"/>
        </w:rPr>
        <w:t xml:space="preserve"> (u daljnjem tekstu: Povjerenstvo)</w:t>
      </w:r>
      <w:r>
        <w:t xml:space="preserve"> </w:t>
      </w:r>
      <w:r>
        <w:rPr>
          <w:rFonts w:ascii="Times New Roman" w:hAnsi="Times New Roman"/>
          <w:sz w:val="24"/>
        </w:rPr>
        <w:t xml:space="preserve">OIB: 60383416394, u sastavu Aleksandra Jozić-Ileković kao predsjednice Povjerenstva, te Ines Pavlačić, Igora Lukača, Nike Nodilo Lakoš i Ane Poljak, kao članova Povjerenstva, na temelju članka 32. stavka 1. podstavka 3. i članka 44. stavka 2. Zakona o sprječavanju sukoba interesa („Narodne novine“, broj 143/21. i 36/24., u daljnjem tekstu: ZSSI), </w:t>
      </w:r>
      <w:r>
        <w:rPr>
          <w:rFonts w:ascii="Times New Roman" w:hAnsi="Times New Roman"/>
          <w:b/>
          <w:sz w:val="24"/>
        </w:rPr>
        <w:t>u predmetu obveznice</w:t>
      </w:r>
      <w:bookmarkStart w:id="0" w:name="_Hlk162012418"/>
      <w:r>
        <w:rPr>
          <w:rFonts w:ascii="Times New Roman" w:hAnsi="Times New Roman"/>
          <w:b/>
          <w:sz w:val="24"/>
        </w:rPr>
        <w:t xml:space="preserve"> </w:t>
      </w:r>
      <w:bookmarkEnd w:id="0"/>
      <w:proofErr w:type="spellStart"/>
      <w:r>
        <w:rPr>
          <w:rFonts w:ascii="Times New Roman" w:hAnsi="Times New Roman"/>
          <w:b/>
          <w:sz w:val="24"/>
        </w:rPr>
        <w:t>Nicol</w:t>
      </w:r>
      <w:proofErr w:type="spellEnd"/>
      <w:r>
        <w:rPr>
          <w:rFonts w:ascii="Times New Roman" w:hAnsi="Times New Roman"/>
          <w:b/>
          <w:sz w:val="24"/>
        </w:rPr>
        <w:t xml:space="preserve"> </w:t>
      </w:r>
      <w:proofErr w:type="spellStart"/>
      <w:r>
        <w:rPr>
          <w:rFonts w:ascii="Times New Roman" w:hAnsi="Times New Roman"/>
          <w:b/>
          <w:sz w:val="24"/>
        </w:rPr>
        <w:t>Polenus</w:t>
      </w:r>
      <w:proofErr w:type="spellEnd"/>
      <w:r>
        <w:rPr>
          <w:rFonts w:ascii="Times New Roman" w:hAnsi="Times New Roman"/>
          <w:b/>
          <w:sz w:val="24"/>
        </w:rPr>
        <w:t xml:space="preserve">, OIB: </w:t>
      </w:r>
      <w:r w:rsidR="000E6DC0" w:rsidRPr="000E6DC0">
        <w:rPr>
          <w:rFonts w:ascii="Times New Roman" w:hAnsi="Times New Roman"/>
          <w:b/>
          <w:sz w:val="24"/>
          <w:highlight w:val="black"/>
        </w:rPr>
        <w:t>…………….</w:t>
      </w:r>
      <w:r>
        <w:rPr>
          <w:rFonts w:ascii="Times New Roman" w:hAnsi="Times New Roman"/>
          <w:b/>
          <w:sz w:val="24"/>
        </w:rPr>
        <w:t xml:space="preserve">, ravnateljice Razvojne agencije Daruvar, </w:t>
      </w:r>
      <w:r>
        <w:rPr>
          <w:rFonts w:ascii="Times New Roman" w:hAnsi="Times New Roman"/>
          <w:sz w:val="24"/>
        </w:rPr>
        <w:t xml:space="preserve">na 60. sjednici održanoj 18. rujna 2024., donosi sljedeću   </w:t>
      </w:r>
    </w:p>
    <w:p w14:paraId="62D3630E" w14:textId="77777777" w:rsidR="005F7067" w:rsidRDefault="005F7067">
      <w:pPr>
        <w:spacing w:after="0"/>
        <w:jc w:val="both"/>
        <w:rPr>
          <w:rFonts w:ascii="Times New Roman" w:hAnsi="Times New Roman"/>
          <w:sz w:val="20"/>
        </w:rPr>
      </w:pPr>
    </w:p>
    <w:p w14:paraId="628BEBF2" w14:textId="77777777" w:rsidR="005F7067" w:rsidRDefault="00901444">
      <w:pPr>
        <w:tabs>
          <w:tab w:val="left" w:pos="1035"/>
          <w:tab w:val="center" w:pos="4536"/>
        </w:tabs>
        <w:spacing w:after="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b/>
          <w:sz w:val="24"/>
        </w:rPr>
        <w:t>ODLUKU</w:t>
      </w:r>
    </w:p>
    <w:p w14:paraId="2CE79747" w14:textId="77777777" w:rsidR="005F7067" w:rsidRDefault="005F7067">
      <w:pPr>
        <w:tabs>
          <w:tab w:val="left" w:pos="1035"/>
          <w:tab w:val="center" w:pos="4536"/>
        </w:tabs>
        <w:spacing w:after="0"/>
        <w:jc w:val="both"/>
        <w:rPr>
          <w:rFonts w:ascii="Times New Roman" w:hAnsi="Times New Roman"/>
          <w:b/>
          <w:sz w:val="24"/>
          <w:highlight w:val="yellow"/>
        </w:rPr>
      </w:pPr>
    </w:p>
    <w:p w14:paraId="4BA35C01" w14:textId="05F12E00" w:rsidR="005F7067" w:rsidRDefault="00901444">
      <w:pPr>
        <w:pStyle w:val="Odlomakpopisa"/>
        <w:numPr>
          <w:ilvl w:val="0"/>
          <w:numId w:val="18"/>
        </w:numPr>
        <w:spacing w:after="0"/>
        <w:jc w:val="both"/>
        <w:rPr>
          <w:rFonts w:ascii="Times New Roman" w:hAnsi="Times New Roman"/>
          <w:b/>
          <w:sz w:val="24"/>
        </w:rPr>
      </w:pPr>
      <w:r>
        <w:rPr>
          <w:rFonts w:ascii="Times New Roman" w:hAnsi="Times New Roman"/>
          <w:b/>
          <w:color w:val="000000"/>
          <w:sz w:val="24"/>
        </w:rPr>
        <w:t>Propustom podnošenja imovinske kartice Povjerenstvu do 31. siječnja 2023. za 2022. godinu, obveznica</w:t>
      </w:r>
      <w:bookmarkStart w:id="1" w:name="_Hlk161148595"/>
      <w:r>
        <w:rPr>
          <w:rFonts w:ascii="Times New Roman" w:hAnsi="Times New Roman"/>
          <w:b/>
          <w:color w:val="000000"/>
          <w:sz w:val="24"/>
        </w:rPr>
        <w:t xml:space="preserve"> </w:t>
      </w:r>
      <w:bookmarkEnd w:id="1"/>
      <w:proofErr w:type="spellStart"/>
      <w:r>
        <w:rPr>
          <w:rFonts w:ascii="Times New Roman" w:hAnsi="Times New Roman"/>
          <w:b/>
          <w:color w:val="000000"/>
          <w:sz w:val="24"/>
        </w:rPr>
        <w:t>Nicol</w:t>
      </w:r>
      <w:proofErr w:type="spellEnd"/>
      <w:r>
        <w:rPr>
          <w:rFonts w:ascii="Times New Roman" w:hAnsi="Times New Roman"/>
          <w:b/>
          <w:color w:val="000000"/>
          <w:sz w:val="24"/>
        </w:rPr>
        <w:t xml:space="preserve"> </w:t>
      </w:r>
      <w:proofErr w:type="spellStart"/>
      <w:r>
        <w:rPr>
          <w:rFonts w:ascii="Times New Roman" w:hAnsi="Times New Roman"/>
          <w:b/>
          <w:color w:val="000000"/>
          <w:sz w:val="24"/>
        </w:rPr>
        <w:t>Polenus</w:t>
      </w:r>
      <w:proofErr w:type="spellEnd"/>
      <w:r>
        <w:rPr>
          <w:rFonts w:ascii="Times New Roman" w:hAnsi="Times New Roman"/>
          <w:b/>
          <w:color w:val="000000"/>
          <w:sz w:val="24"/>
        </w:rPr>
        <w:t>, ravnateljic</w:t>
      </w:r>
      <w:r w:rsidR="0087673A">
        <w:rPr>
          <w:rFonts w:ascii="Times New Roman" w:hAnsi="Times New Roman"/>
          <w:b/>
          <w:color w:val="000000"/>
          <w:sz w:val="24"/>
        </w:rPr>
        <w:t>a</w:t>
      </w:r>
      <w:r>
        <w:rPr>
          <w:rFonts w:ascii="Times New Roman" w:hAnsi="Times New Roman"/>
          <w:b/>
          <w:color w:val="000000"/>
          <w:sz w:val="24"/>
        </w:rPr>
        <w:t xml:space="preserve"> Razvojne agencije Daruvar, počinila je povredu članka 10.  stavka 4. ZSSI-a.</w:t>
      </w:r>
    </w:p>
    <w:p w14:paraId="550D6AB4" w14:textId="77777777" w:rsidR="005F7067" w:rsidRDefault="005F7067">
      <w:pPr>
        <w:ind w:left="720"/>
        <w:contextualSpacing/>
        <w:jc w:val="both"/>
        <w:rPr>
          <w:rFonts w:ascii="Times New Roman" w:hAnsi="Times New Roman"/>
          <w:b/>
          <w:color w:val="000000"/>
          <w:sz w:val="24"/>
        </w:rPr>
      </w:pPr>
    </w:p>
    <w:p w14:paraId="7EC35B25" w14:textId="77777777" w:rsidR="005F7067" w:rsidRDefault="00901444">
      <w:pPr>
        <w:numPr>
          <w:ilvl w:val="0"/>
          <w:numId w:val="18"/>
        </w:numPr>
        <w:spacing w:after="0"/>
        <w:contextualSpacing/>
        <w:jc w:val="both"/>
        <w:rPr>
          <w:rFonts w:ascii="Times New Roman" w:hAnsi="Times New Roman"/>
          <w:b/>
          <w:color w:val="000000"/>
          <w:sz w:val="24"/>
        </w:rPr>
      </w:pPr>
      <w:r>
        <w:rPr>
          <w:rFonts w:ascii="Times New Roman" w:hAnsi="Times New Roman"/>
          <w:b/>
          <w:color w:val="000000"/>
          <w:sz w:val="24"/>
        </w:rPr>
        <w:t xml:space="preserve">Za povredu iz točke I. ove izreke obveznici </w:t>
      </w:r>
      <w:proofErr w:type="spellStart"/>
      <w:r>
        <w:rPr>
          <w:rFonts w:ascii="Times New Roman" w:hAnsi="Times New Roman"/>
          <w:b/>
          <w:color w:val="000000"/>
          <w:sz w:val="24"/>
        </w:rPr>
        <w:t>Nicol</w:t>
      </w:r>
      <w:proofErr w:type="spellEnd"/>
      <w:r>
        <w:rPr>
          <w:rFonts w:ascii="Times New Roman" w:hAnsi="Times New Roman"/>
          <w:b/>
          <w:color w:val="000000"/>
          <w:sz w:val="24"/>
        </w:rPr>
        <w:t xml:space="preserve"> </w:t>
      </w:r>
      <w:proofErr w:type="spellStart"/>
      <w:r>
        <w:rPr>
          <w:rFonts w:ascii="Times New Roman" w:hAnsi="Times New Roman"/>
          <w:b/>
          <w:color w:val="000000"/>
          <w:sz w:val="24"/>
        </w:rPr>
        <w:t>Polenus</w:t>
      </w:r>
      <w:proofErr w:type="spellEnd"/>
      <w:r>
        <w:rPr>
          <w:rFonts w:ascii="Times New Roman" w:hAnsi="Times New Roman"/>
          <w:b/>
          <w:color w:val="000000"/>
          <w:sz w:val="24"/>
        </w:rPr>
        <w:t xml:space="preserve"> izriče se opomena.</w:t>
      </w:r>
    </w:p>
    <w:p w14:paraId="278C9FE4" w14:textId="77777777" w:rsidR="005F7067" w:rsidRDefault="005F7067">
      <w:pPr>
        <w:spacing w:after="0"/>
        <w:contextualSpacing/>
        <w:jc w:val="both"/>
        <w:rPr>
          <w:rFonts w:ascii="Times New Roman" w:hAnsi="Times New Roman"/>
          <w:b/>
          <w:color w:val="000000"/>
          <w:sz w:val="24"/>
        </w:rPr>
      </w:pPr>
    </w:p>
    <w:p w14:paraId="58DEB4A2" w14:textId="77777777" w:rsidR="005F7067" w:rsidRDefault="00901444">
      <w:pPr>
        <w:spacing w:after="0"/>
        <w:jc w:val="center"/>
        <w:rPr>
          <w:rFonts w:ascii="Times New Roman" w:hAnsi="Times New Roman"/>
          <w:sz w:val="24"/>
        </w:rPr>
      </w:pPr>
      <w:r>
        <w:rPr>
          <w:rFonts w:ascii="Times New Roman" w:hAnsi="Times New Roman"/>
          <w:sz w:val="24"/>
        </w:rPr>
        <w:t>Obrazloženje</w:t>
      </w:r>
    </w:p>
    <w:p w14:paraId="72C49DA4" w14:textId="77777777" w:rsidR="005F7067" w:rsidRDefault="005F7067">
      <w:pPr>
        <w:spacing w:after="0"/>
        <w:jc w:val="both"/>
        <w:rPr>
          <w:rFonts w:ascii="Times New Roman" w:hAnsi="Times New Roman"/>
          <w:sz w:val="24"/>
          <w:highlight w:val="yellow"/>
        </w:rPr>
      </w:pPr>
      <w:bookmarkStart w:id="2" w:name="_heading=h.gjdgxs"/>
      <w:bookmarkEnd w:id="2"/>
    </w:p>
    <w:p w14:paraId="7BE080E7"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Povjerenstvo je uvidom u Registar imovinskih kartica utvrdilo da obveznica </w:t>
      </w:r>
      <w:proofErr w:type="spellStart"/>
      <w:r>
        <w:rPr>
          <w:rFonts w:ascii="Times New Roman" w:hAnsi="Times New Roman"/>
          <w:sz w:val="24"/>
        </w:rPr>
        <w:t>Nicol</w:t>
      </w:r>
      <w:proofErr w:type="spellEnd"/>
      <w:r>
        <w:rPr>
          <w:rFonts w:ascii="Times New Roman" w:hAnsi="Times New Roman"/>
          <w:sz w:val="24"/>
        </w:rPr>
        <w:t xml:space="preserve"> </w:t>
      </w:r>
      <w:proofErr w:type="spellStart"/>
      <w:r>
        <w:rPr>
          <w:rFonts w:ascii="Times New Roman" w:hAnsi="Times New Roman"/>
          <w:sz w:val="24"/>
        </w:rPr>
        <w:t>Polenus</w:t>
      </w:r>
      <w:proofErr w:type="spellEnd"/>
      <w:r>
        <w:rPr>
          <w:rFonts w:ascii="Times New Roman" w:hAnsi="Times New Roman"/>
          <w:sz w:val="24"/>
        </w:rPr>
        <w:t>, ravnateljica Razvojne agencije Daruvar, nije podnijela imovinsku karticu povodom godišnje obveze podnošenja do 31. siječnja 2023. za 2022. godinu, slijedom čega je u odnosu na navedenu obveznicu otvoren predmet broj: Pp-489/23 zbog moguće povrede odredbi ZSSI-a o imovinskoj kartici.</w:t>
      </w:r>
    </w:p>
    <w:p w14:paraId="6EBE2682" w14:textId="77777777" w:rsidR="005F7067" w:rsidRDefault="005F7067">
      <w:pPr>
        <w:spacing w:after="0"/>
        <w:ind w:firstLine="705"/>
        <w:jc w:val="both"/>
        <w:rPr>
          <w:rFonts w:ascii="Times New Roman" w:hAnsi="Times New Roman"/>
          <w:sz w:val="24"/>
          <w:highlight w:val="yellow"/>
        </w:rPr>
      </w:pPr>
    </w:p>
    <w:p w14:paraId="0FD84E87" w14:textId="77777777" w:rsidR="005F7067" w:rsidRDefault="00901444">
      <w:pPr>
        <w:spacing w:after="0"/>
        <w:ind w:firstLine="705"/>
        <w:jc w:val="both"/>
        <w:rPr>
          <w:rFonts w:ascii="Times New Roman" w:hAnsi="Times New Roman"/>
          <w:sz w:val="24"/>
          <w:highlight w:val="yellow"/>
        </w:rPr>
      </w:pPr>
      <w:r>
        <w:rPr>
          <w:rFonts w:ascii="Times New Roman" w:hAnsi="Times New Roman"/>
          <w:sz w:val="24"/>
        </w:rPr>
        <w:t>U tijeku postupka izvršen je uvid u službenu bilješku od 1. prosinca 2023., Registar obveznika te Registar imovinskih kartica.</w:t>
      </w:r>
    </w:p>
    <w:p w14:paraId="784949E9" w14:textId="77777777" w:rsidR="005F7067" w:rsidRDefault="005F7067">
      <w:pPr>
        <w:spacing w:after="0"/>
        <w:ind w:firstLine="705"/>
        <w:jc w:val="both"/>
        <w:rPr>
          <w:rFonts w:ascii="Times New Roman" w:hAnsi="Times New Roman"/>
          <w:sz w:val="24"/>
          <w:highlight w:val="yellow"/>
        </w:rPr>
      </w:pPr>
    </w:p>
    <w:p w14:paraId="2EA56AAE"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Povjerenstvo je Odlukom od 18. srpnja 2024. u odnosu na obveznicu </w:t>
      </w:r>
      <w:proofErr w:type="spellStart"/>
      <w:r>
        <w:rPr>
          <w:rFonts w:ascii="Times New Roman" w:hAnsi="Times New Roman"/>
          <w:sz w:val="24"/>
        </w:rPr>
        <w:t>Nicol</w:t>
      </w:r>
      <w:proofErr w:type="spellEnd"/>
      <w:r>
        <w:rPr>
          <w:rFonts w:ascii="Times New Roman" w:hAnsi="Times New Roman"/>
          <w:sz w:val="24"/>
        </w:rPr>
        <w:t xml:space="preserve"> </w:t>
      </w:r>
      <w:proofErr w:type="spellStart"/>
      <w:r>
        <w:rPr>
          <w:rFonts w:ascii="Times New Roman" w:hAnsi="Times New Roman"/>
          <w:sz w:val="24"/>
        </w:rPr>
        <w:t>Polenus</w:t>
      </w:r>
      <w:proofErr w:type="spellEnd"/>
      <w:r>
        <w:rPr>
          <w:rFonts w:ascii="Times New Roman" w:hAnsi="Times New Roman"/>
          <w:sz w:val="24"/>
        </w:rPr>
        <w:t>, ravnateljica Razvojne agencije Daruvar, 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1AFA5294" w14:textId="77777777" w:rsidR="005F7067" w:rsidRDefault="005F7067">
      <w:pPr>
        <w:spacing w:after="0"/>
        <w:ind w:firstLine="705"/>
        <w:jc w:val="both"/>
        <w:rPr>
          <w:rFonts w:ascii="Times New Roman" w:hAnsi="Times New Roman"/>
          <w:sz w:val="24"/>
          <w:highlight w:val="yellow"/>
        </w:rPr>
      </w:pPr>
    </w:p>
    <w:p w14:paraId="103EC88B" w14:textId="77777777" w:rsidR="005F7067" w:rsidRDefault="00901444">
      <w:pPr>
        <w:spacing w:after="0"/>
        <w:ind w:firstLine="705"/>
        <w:jc w:val="both"/>
        <w:rPr>
          <w:rFonts w:ascii="Times New Roman" w:hAnsi="Times New Roman"/>
          <w:sz w:val="24"/>
        </w:rPr>
      </w:pPr>
      <w:r>
        <w:rPr>
          <w:rFonts w:ascii="Times New Roman" w:hAnsi="Times New Roman"/>
          <w:sz w:val="24"/>
        </w:rPr>
        <w:t>Sukladno odredbi članka 42. stavka 1. ZSSI-a, a u svezi s člankom 14. stavkom 1. ZSSI-a, Povjerenstvo je 18. srpnja 2024. obveznici uputilo obavijest KLASA: P-489/23 URBROJ: 711-02-01/03-2024-03 o postojanju pretpostavki za pokretanje postupka, kao i o činjeničnim utvrđenjima, te je istim dopisom od obveznice zatražilo očitovanje.</w:t>
      </w:r>
    </w:p>
    <w:p w14:paraId="53A028A1" w14:textId="77777777" w:rsidR="005F7067" w:rsidRDefault="005F7067">
      <w:pPr>
        <w:spacing w:after="0"/>
        <w:ind w:firstLine="705"/>
        <w:jc w:val="both"/>
        <w:rPr>
          <w:rFonts w:ascii="Times New Roman" w:hAnsi="Times New Roman"/>
          <w:sz w:val="24"/>
          <w:highlight w:val="yellow"/>
        </w:rPr>
      </w:pPr>
    </w:p>
    <w:p w14:paraId="424381CE"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Obveznica se na navedenu obavijest Povjerenstva očitovala dopisom navodeći da joj je ovo prvi mandat na poziciji ravnateljice Razvojne agencije Daruvar te je zbog nedovoljnog poznavanja svih obveza vezano uz ZSSI propustila pravovremeno podnijeti imovinsku karticu za 2022. godinu. Također napominje da se u njezinoj imovinskoj kartici ništa nije promijenilo u odnosu na prethodno prijavljeno stanje koje je prijavila 6. srpnja 2022. godine. Naime, nije bilo nikakvih novih stjecanja ili otuđenja imovine koja bi utjecala na sadržaj imovinske kartice, navodi obveznica.  </w:t>
      </w:r>
    </w:p>
    <w:p w14:paraId="32D78318"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Također, navodi da se u navedenom periodu podvrgavala intenzivnom liječničkim zahvatima, što je dodatno otežalo pravovremeno ispunjavanje obveza u tom periodu, uključujući podnošenje imovinske kartice. </w:t>
      </w:r>
    </w:p>
    <w:p w14:paraId="10CCFF98" w14:textId="77777777" w:rsidR="005F7067" w:rsidRDefault="00901444">
      <w:pPr>
        <w:spacing w:after="0"/>
        <w:ind w:firstLine="705"/>
        <w:jc w:val="both"/>
        <w:rPr>
          <w:rFonts w:ascii="Times New Roman" w:hAnsi="Times New Roman"/>
          <w:sz w:val="24"/>
        </w:rPr>
      </w:pPr>
      <w:r>
        <w:rPr>
          <w:rFonts w:ascii="Times New Roman" w:hAnsi="Times New Roman"/>
          <w:sz w:val="24"/>
        </w:rPr>
        <w:t>Uz to, želi istaknuti da je u svom dosadašnjem radu na mjestu ravnateljice uvijek djelovala u skladu sa zakonom i najvišim etičkim standardima te da je propust u podnošenju imovinske kartice bio nenamjeran te ne proizlazi iz bilo kakve namjere da se prekrši ZSSI ili sakriju podaci. Saznanjem ove greške odmah je ispunila te podnijela imovinsku karticu za 2022. godinu u najkraćem mogućem roku. Nadalje, navodi da se educirala i poduzela sve potrebne korake kako bi se osiguralo da ubuduće ne dolazi do sličnih propusta jer je imovinsku karticu za 2023. godinu podnijela pravovremeno te će i pravovremeno ispunjavati i sve svoje buduće obveze, navodi obveznica.</w:t>
      </w:r>
    </w:p>
    <w:p w14:paraId="237635D3" w14:textId="77777777" w:rsidR="005F7067" w:rsidRDefault="005F7067">
      <w:pPr>
        <w:spacing w:after="0"/>
        <w:jc w:val="both"/>
        <w:rPr>
          <w:rFonts w:ascii="Times New Roman" w:hAnsi="Times New Roman"/>
          <w:sz w:val="24"/>
        </w:rPr>
      </w:pPr>
    </w:p>
    <w:p w14:paraId="08FB9DB2" w14:textId="77777777" w:rsidR="005F7067" w:rsidRDefault="00901444">
      <w:pPr>
        <w:spacing w:after="0"/>
        <w:ind w:firstLine="705"/>
        <w:jc w:val="both"/>
        <w:rPr>
          <w:rFonts w:ascii="Times New Roman" w:hAnsi="Times New Roman"/>
          <w:color w:val="FF0000"/>
          <w:sz w:val="24"/>
        </w:rPr>
      </w:pPr>
      <w:bookmarkStart w:id="3" w:name="_heading=h.gg1qm12bilks"/>
      <w:bookmarkStart w:id="4" w:name="_heading=h.rr93itxyhubt"/>
      <w:bookmarkStart w:id="5" w:name="_heading=h.68cjihkz2fpt"/>
      <w:bookmarkEnd w:id="3"/>
      <w:bookmarkEnd w:id="4"/>
      <w:bookmarkEnd w:id="5"/>
      <w:r>
        <w:rPr>
          <w:rFonts w:ascii="Times New Roman" w:hAnsi="Times New Roman"/>
          <w:sz w:val="24"/>
        </w:rPr>
        <w:t xml:space="preserve">Povjerenstvo je uvidom u Registar obveznika utvrdilo da </w:t>
      </w:r>
      <w:proofErr w:type="spellStart"/>
      <w:r>
        <w:rPr>
          <w:rFonts w:ascii="Times New Roman" w:hAnsi="Times New Roman"/>
          <w:sz w:val="24"/>
        </w:rPr>
        <w:t>Nicol</w:t>
      </w:r>
      <w:proofErr w:type="spellEnd"/>
      <w:r>
        <w:rPr>
          <w:rFonts w:ascii="Times New Roman" w:hAnsi="Times New Roman"/>
          <w:sz w:val="24"/>
        </w:rPr>
        <w:t xml:space="preserve"> </w:t>
      </w:r>
      <w:proofErr w:type="spellStart"/>
      <w:r>
        <w:rPr>
          <w:rFonts w:ascii="Times New Roman" w:hAnsi="Times New Roman"/>
          <w:sz w:val="24"/>
        </w:rPr>
        <w:t>Polenus</w:t>
      </w:r>
      <w:proofErr w:type="spellEnd"/>
      <w:r>
        <w:rPr>
          <w:rFonts w:ascii="Times New Roman" w:hAnsi="Times New Roman"/>
          <w:sz w:val="24"/>
        </w:rPr>
        <w:t xml:space="preserve"> dužnost ravnateljice Razvojne agencije Daruvar obnaša od 1. siječnja 2022.</w:t>
      </w:r>
    </w:p>
    <w:p w14:paraId="37DD786D" w14:textId="77777777" w:rsidR="005F7067" w:rsidRDefault="005F7067">
      <w:pPr>
        <w:spacing w:after="0"/>
        <w:ind w:firstLine="705"/>
        <w:jc w:val="both"/>
        <w:rPr>
          <w:rFonts w:ascii="Times New Roman" w:hAnsi="Times New Roman"/>
          <w:color w:val="FF0000"/>
          <w:sz w:val="24"/>
        </w:rPr>
      </w:pPr>
    </w:p>
    <w:p w14:paraId="4661C15E" w14:textId="77777777" w:rsidR="005F7067" w:rsidRDefault="00901444">
      <w:pPr>
        <w:spacing w:after="0"/>
        <w:ind w:firstLine="705"/>
        <w:jc w:val="both"/>
        <w:rPr>
          <w:rFonts w:ascii="Times New Roman" w:hAnsi="Times New Roman"/>
          <w:sz w:val="24"/>
        </w:rPr>
      </w:pPr>
      <w:bookmarkStart w:id="6" w:name="_heading=h.vh7djlp47dtd"/>
      <w:bookmarkEnd w:id="6"/>
      <w:r>
        <w:rPr>
          <w:rFonts w:ascii="Times New Roman" w:hAnsi="Times New Roman"/>
          <w:sz w:val="24"/>
        </w:rPr>
        <w:t>Uvidom u Registar imovinskih kartica Povjerenstvo je utvrdilo da obveznica nije podnijela imovinsku karticu za 2022. do 31. siječnja 2023. Obveznica je imovinsku karticu povodom godišnje obveze podnošenja za 2022. godinu Povjerenstvu podnijela 18. prosinca 2023., dok je imovinsku karticu povodom godišnje obveze podnošenja za 2023. godinu Povjerenstvu podnijela 26. siječnja 2024.</w:t>
      </w:r>
    </w:p>
    <w:p w14:paraId="2F440FD6" w14:textId="77777777" w:rsidR="005F7067" w:rsidRDefault="005F7067">
      <w:pPr>
        <w:spacing w:after="0"/>
        <w:jc w:val="both"/>
        <w:rPr>
          <w:rFonts w:ascii="Times New Roman" w:hAnsi="Times New Roman"/>
          <w:color w:val="FF0000"/>
          <w:sz w:val="24"/>
          <w:highlight w:val="green"/>
        </w:rPr>
      </w:pPr>
    </w:p>
    <w:p w14:paraId="612052AA" w14:textId="77777777" w:rsidR="005F7067" w:rsidRDefault="00901444">
      <w:pPr>
        <w:spacing w:after="0"/>
        <w:ind w:firstLine="705"/>
        <w:jc w:val="both"/>
        <w:rPr>
          <w:rFonts w:ascii="Times New Roman" w:hAnsi="Times New Roman"/>
          <w:sz w:val="24"/>
        </w:rPr>
      </w:pPr>
      <w:r>
        <w:rPr>
          <w:rFonts w:ascii="Times New Roman" w:hAnsi="Times New Roman"/>
          <w:sz w:val="24"/>
        </w:rPr>
        <w:t>Člankom 10. stavkom 1. ZSSI-a propisano je da su obveznici dužni, bez obzira na to obnašaju li dužnost profesionalno, podnijeti Povjerenstvu imovinsku karticu koja sadrži podatke propisane tim Zakonom.</w:t>
      </w:r>
    </w:p>
    <w:p w14:paraId="3010405D" w14:textId="77777777" w:rsidR="005F7067" w:rsidRDefault="005F7067">
      <w:pPr>
        <w:spacing w:after="0"/>
        <w:jc w:val="both"/>
        <w:rPr>
          <w:rFonts w:ascii="Times New Roman" w:hAnsi="Times New Roman"/>
          <w:sz w:val="24"/>
        </w:rPr>
      </w:pPr>
    </w:p>
    <w:p w14:paraId="7A820C3E" w14:textId="77777777" w:rsidR="005F7067" w:rsidRDefault="00901444">
      <w:pPr>
        <w:spacing w:after="0"/>
        <w:ind w:firstLine="705"/>
        <w:jc w:val="both"/>
        <w:rPr>
          <w:rFonts w:ascii="Times New Roman" w:hAnsi="Times New Roman"/>
          <w:sz w:val="24"/>
        </w:rPr>
      </w:pPr>
      <w:r>
        <w:rPr>
          <w:rFonts w:ascii="Times New Roman" w:hAnsi="Times New Roman"/>
          <w:sz w:val="24"/>
        </w:rPr>
        <w:t>Člankom 10. stavkom 4. ZSSI-a propisano je da su obveznici dužni jednom godišnje podnositi imovinske kartice Povjerenstvu do 31. siječnja tekuće godine za prethodnu godinu.</w:t>
      </w:r>
    </w:p>
    <w:p w14:paraId="6A1CAC45" w14:textId="77777777" w:rsidR="005F7067" w:rsidRDefault="005F7067">
      <w:pPr>
        <w:spacing w:after="0"/>
        <w:ind w:firstLine="705"/>
        <w:jc w:val="both"/>
        <w:rPr>
          <w:rFonts w:ascii="Times New Roman" w:hAnsi="Times New Roman"/>
          <w:sz w:val="24"/>
        </w:rPr>
      </w:pPr>
    </w:p>
    <w:p w14:paraId="6909B5BF" w14:textId="77777777" w:rsidR="005F7067" w:rsidRDefault="00901444">
      <w:pPr>
        <w:spacing w:after="0"/>
        <w:ind w:firstLine="705"/>
        <w:jc w:val="both"/>
        <w:rPr>
          <w:rFonts w:ascii="Times New Roman" w:hAnsi="Times New Roman"/>
          <w:sz w:val="24"/>
        </w:rPr>
      </w:pPr>
      <w:r>
        <w:rPr>
          <w:rFonts w:ascii="Times New Roman" w:hAnsi="Times New Roman"/>
          <w:sz w:val="24"/>
        </w:rPr>
        <w:t>Člankom 10. stavkom 5. ZSSI-a propisano je da se imovinska kartica iz stavka 4. toga članka podnosi uvijek sa stanjem na zadnji dan prethodne godine.</w:t>
      </w:r>
    </w:p>
    <w:p w14:paraId="348E42B2" w14:textId="77777777" w:rsidR="005F7067" w:rsidRDefault="005F7067">
      <w:pPr>
        <w:spacing w:after="0"/>
        <w:ind w:firstLine="705"/>
        <w:jc w:val="both"/>
        <w:rPr>
          <w:rFonts w:ascii="Times New Roman" w:hAnsi="Times New Roman"/>
          <w:sz w:val="24"/>
        </w:rPr>
      </w:pPr>
    </w:p>
    <w:p w14:paraId="50A16621"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5AD7D40E" w14:textId="77777777" w:rsidR="005F7067" w:rsidRDefault="005F7067">
      <w:pPr>
        <w:spacing w:after="0"/>
        <w:ind w:firstLine="705"/>
        <w:jc w:val="both"/>
        <w:rPr>
          <w:rFonts w:ascii="Times New Roman" w:hAnsi="Times New Roman"/>
          <w:sz w:val="24"/>
        </w:rPr>
      </w:pPr>
    </w:p>
    <w:p w14:paraId="24EF15A6" w14:textId="77777777" w:rsidR="005F7067" w:rsidRDefault="00901444">
      <w:pPr>
        <w:spacing w:after="0"/>
        <w:ind w:firstLine="705"/>
        <w:jc w:val="both"/>
      </w:pPr>
      <w:r>
        <w:rPr>
          <w:rFonts w:ascii="Times New Roman" w:hAnsi="Times New Roman"/>
          <w:sz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t xml:space="preserve"> </w:t>
      </w:r>
      <w:r>
        <w:rPr>
          <w:rFonts w:ascii="Times New Roman" w:hAnsi="Times New Roman"/>
          <w:sz w:val="24"/>
        </w:rPr>
        <w:t>Iznimka propisana navedenom odredbom ZSSI-a nije primjenjiva u konkretnom slučaju budući da se ne radi o obvezniku koji prvi put podnosi imovinsku karticu povodom prvog stupanja na dužnost.</w:t>
      </w:r>
    </w:p>
    <w:p w14:paraId="031E3EC0" w14:textId="77777777" w:rsidR="005F7067" w:rsidRDefault="005F7067">
      <w:pPr>
        <w:spacing w:after="0"/>
        <w:ind w:firstLine="705"/>
        <w:jc w:val="both"/>
        <w:rPr>
          <w:rFonts w:ascii="Times New Roman" w:hAnsi="Times New Roman"/>
          <w:sz w:val="24"/>
          <w:highlight w:val="yellow"/>
        </w:rPr>
      </w:pPr>
    </w:p>
    <w:p w14:paraId="3A59FD21" w14:textId="77777777" w:rsidR="005F7067" w:rsidRDefault="00901444">
      <w:pPr>
        <w:spacing w:after="0"/>
        <w:ind w:firstLine="705"/>
        <w:jc w:val="both"/>
        <w:rPr>
          <w:rFonts w:ascii="Times New Roman" w:hAnsi="Times New Roman"/>
          <w:sz w:val="24"/>
        </w:rPr>
      </w:pPr>
      <w:r>
        <w:rPr>
          <w:rFonts w:ascii="Times New Roman" w:hAnsi="Times New Roman"/>
          <w:sz w:val="24"/>
        </w:rPr>
        <w:t xml:space="preserve">Nastavno na sve ranije navedeno, Povjerenstvo je utvrdilo da je </w:t>
      </w:r>
      <w:proofErr w:type="spellStart"/>
      <w:r>
        <w:rPr>
          <w:rFonts w:ascii="Times New Roman" w:hAnsi="Times New Roman"/>
          <w:sz w:val="24"/>
        </w:rPr>
        <w:t>Nicol</w:t>
      </w:r>
      <w:proofErr w:type="spellEnd"/>
      <w:r>
        <w:rPr>
          <w:rFonts w:ascii="Times New Roman" w:hAnsi="Times New Roman"/>
          <w:sz w:val="24"/>
        </w:rPr>
        <w:t xml:space="preserve"> </w:t>
      </w:r>
      <w:proofErr w:type="spellStart"/>
      <w:r>
        <w:rPr>
          <w:rFonts w:ascii="Times New Roman" w:hAnsi="Times New Roman"/>
          <w:sz w:val="24"/>
        </w:rPr>
        <w:t>Polenus</w:t>
      </w:r>
      <w:proofErr w:type="spellEnd"/>
      <w:r>
        <w:rPr>
          <w:rFonts w:ascii="Times New Roman" w:hAnsi="Times New Roman"/>
          <w:sz w:val="24"/>
        </w:rPr>
        <w:t xml:space="preserve"> propustila podnijeti imovinske kartice Povjerenstvu do 31. siječnja 2023. godine za 2022. godinu</w:t>
      </w:r>
      <w:r>
        <w:t xml:space="preserve"> </w:t>
      </w:r>
      <w:r>
        <w:rPr>
          <w:rFonts w:ascii="Times New Roman" w:hAnsi="Times New Roman"/>
          <w:sz w:val="24"/>
        </w:rPr>
        <w:t>sa stanjem na zadnji dan 2022. godine, a kojim propustom je povrijedila odredbu članka 10. stavka 4. ZSSI-a.</w:t>
      </w:r>
    </w:p>
    <w:p w14:paraId="2950A95E" w14:textId="77777777" w:rsidR="005F7067" w:rsidRDefault="005F7067">
      <w:pPr>
        <w:spacing w:after="0"/>
        <w:jc w:val="both"/>
        <w:rPr>
          <w:rFonts w:ascii="Times New Roman" w:hAnsi="Times New Roman"/>
          <w:sz w:val="24"/>
          <w:highlight w:val="yellow"/>
        </w:rPr>
      </w:pPr>
    </w:p>
    <w:p w14:paraId="167E457B" w14:textId="77777777" w:rsidR="005F7067" w:rsidRDefault="00901444">
      <w:pPr>
        <w:spacing w:after="0"/>
        <w:ind w:firstLine="705"/>
        <w:jc w:val="both"/>
        <w:rPr>
          <w:rFonts w:ascii="Times New Roman" w:hAnsi="Times New Roman"/>
          <w:sz w:val="24"/>
        </w:rPr>
      </w:pPr>
      <w:r>
        <w:rPr>
          <w:rFonts w:ascii="Times New Roman" w:hAnsi="Times New Roman"/>
          <w:sz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053C3A5B" w14:textId="77777777" w:rsidR="005F7067" w:rsidRDefault="005F7067">
      <w:pPr>
        <w:spacing w:after="0"/>
        <w:jc w:val="both"/>
        <w:rPr>
          <w:rFonts w:ascii="Times New Roman" w:hAnsi="Times New Roman"/>
          <w:sz w:val="24"/>
          <w:highlight w:val="yellow"/>
        </w:rPr>
      </w:pPr>
    </w:p>
    <w:p w14:paraId="72977126" w14:textId="77777777" w:rsidR="005F7067" w:rsidRDefault="00901444">
      <w:pPr>
        <w:spacing w:after="0"/>
        <w:ind w:firstLine="705"/>
        <w:jc w:val="both"/>
        <w:rPr>
          <w:rFonts w:ascii="Times New Roman" w:hAnsi="Times New Roman"/>
          <w:sz w:val="24"/>
        </w:rPr>
      </w:pPr>
      <w:r>
        <w:rPr>
          <w:rFonts w:ascii="Times New Roman" w:hAnsi="Times New Roman"/>
          <w:sz w:val="24"/>
        </w:rPr>
        <w:t>Uzimajući u obzir činjenicu da joj Povjerenstvo dosad nije izreklo sankciju radi povrede odredbi ZSSI-a te da je podnijela imovinsku karticu povodom stupanja na dužnost, kao i da je naknadno podnijela imovinsku karticu povodom godišnje obveze podnošenja za 2022. godinu, Povjerenstvo je utvrdilo primjerenim obveznici za povredu odredbe članka 10. stavka 4. ZSSI-a izreći sankciju iz članka 49. ZSSI-a, opomenu.</w:t>
      </w:r>
    </w:p>
    <w:p w14:paraId="36DCB292" w14:textId="77777777" w:rsidR="005F7067" w:rsidRDefault="005F7067">
      <w:pPr>
        <w:spacing w:after="0"/>
        <w:ind w:firstLine="705"/>
        <w:jc w:val="both"/>
        <w:rPr>
          <w:rFonts w:ascii="Times New Roman" w:hAnsi="Times New Roman"/>
          <w:sz w:val="24"/>
        </w:rPr>
      </w:pPr>
    </w:p>
    <w:p w14:paraId="4BBB56F1" w14:textId="77777777" w:rsidR="005F7067" w:rsidRDefault="00901444">
      <w:pPr>
        <w:spacing w:after="0"/>
        <w:ind w:firstLine="705"/>
        <w:jc w:val="both"/>
        <w:rPr>
          <w:rFonts w:ascii="Times New Roman" w:hAnsi="Times New Roman"/>
          <w:sz w:val="24"/>
        </w:rPr>
      </w:pPr>
      <w:r>
        <w:rPr>
          <w:rFonts w:ascii="Times New Roman" w:hAnsi="Times New Roman"/>
          <w:sz w:val="24"/>
        </w:rPr>
        <w:t>Ujedno se ukazuje obveznici da je i dalje dužna u zakonom predviđenim rokovima Povjerenstvu podnositi imovinske kartice.</w:t>
      </w:r>
    </w:p>
    <w:p w14:paraId="6D033576" w14:textId="77777777" w:rsidR="005F7067" w:rsidRDefault="005F7067">
      <w:pPr>
        <w:spacing w:after="0"/>
        <w:jc w:val="both"/>
        <w:rPr>
          <w:rFonts w:ascii="Times New Roman" w:hAnsi="Times New Roman"/>
          <w:sz w:val="24"/>
          <w:highlight w:val="yellow"/>
        </w:rPr>
      </w:pPr>
    </w:p>
    <w:p w14:paraId="2F26EEDF" w14:textId="77777777" w:rsidR="005F7067" w:rsidRDefault="00901444">
      <w:pPr>
        <w:spacing w:after="0"/>
        <w:ind w:firstLine="705"/>
        <w:jc w:val="both"/>
        <w:rPr>
          <w:rFonts w:ascii="Times New Roman" w:hAnsi="Times New Roman"/>
          <w:sz w:val="24"/>
        </w:rPr>
      </w:pPr>
      <w:r>
        <w:rPr>
          <w:rFonts w:ascii="Times New Roman" w:hAnsi="Times New Roman"/>
          <w:sz w:val="24"/>
        </w:rPr>
        <w:t>Sukladno svemu navedenom, Povjerenstvo je donijelo odluku kao u točkama I. i II.  izreke ovoga akta.</w:t>
      </w:r>
    </w:p>
    <w:p w14:paraId="03A6B65C" w14:textId="77777777" w:rsidR="005F7067" w:rsidRDefault="005F7067">
      <w:pPr>
        <w:spacing w:after="0"/>
        <w:ind w:left="3540"/>
        <w:jc w:val="center"/>
        <w:rPr>
          <w:rFonts w:ascii="Times New Roman" w:hAnsi="Times New Roman"/>
          <w:sz w:val="24"/>
        </w:rPr>
      </w:pPr>
    </w:p>
    <w:p w14:paraId="2DAE96A1" w14:textId="77777777" w:rsidR="005F7067" w:rsidRDefault="00901444">
      <w:pPr>
        <w:spacing w:after="0"/>
        <w:ind w:left="3540"/>
        <w:jc w:val="center"/>
        <w:rPr>
          <w:rFonts w:ascii="Times New Roman" w:hAnsi="Times New Roman"/>
          <w:sz w:val="24"/>
        </w:rPr>
      </w:pPr>
      <w:r>
        <w:rPr>
          <w:rFonts w:ascii="Times New Roman" w:hAnsi="Times New Roman"/>
          <w:sz w:val="24"/>
        </w:rPr>
        <w:t>PREDSJEDNICA POVJERENSTVA</w:t>
      </w:r>
    </w:p>
    <w:p w14:paraId="1DD5629A" w14:textId="77777777" w:rsidR="005F7067" w:rsidRDefault="005F7067">
      <w:pPr>
        <w:pStyle w:val="Default"/>
        <w:spacing w:line="276" w:lineRule="auto"/>
        <w:ind w:left="13452"/>
        <w:jc w:val="center"/>
        <w:rPr>
          <w:color w:val="auto"/>
        </w:rPr>
      </w:pPr>
    </w:p>
    <w:p w14:paraId="1E3465B2" w14:textId="535FE1DE" w:rsidR="005F7067" w:rsidRDefault="00F77B76">
      <w:pPr>
        <w:pStyle w:val="Default"/>
        <w:spacing w:line="276" w:lineRule="auto"/>
        <w:ind w:left="3540"/>
        <w:jc w:val="center"/>
        <w:rPr>
          <w:color w:val="auto"/>
        </w:rPr>
      </w:pPr>
      <w:r>
        <w:rPr>
          <w:color w:val="auto"/>
        </w:rPr>
        <w:t xml:space="preserve">Aleksandra Jozić-Ileković, dipl. </w:t>
      </w:r>
      <w:proofErr w:type="spellStart"/>
      <w:r>
        <w:rPr>
          <w:color w:val="auto"/>
        </w:rPr>
        <w:t>iur</w:t>
      </w:r>
      <w:proofErr w:type="spellEnd"/>
      <w:r>
        <w:rPr>
          <w:color w:val="auto"/>
        </w:rPr>
        <w:t>.</w:t>
      </w:r>
    </w:p>
    <w:p w14:paraId="5B2E1689" w14:textId="77777777" w:rsidR="005F7067" w:rsidRDefault="005F7067">
      <w:pPr>
        <w:spacing w:before="240" w:after="0"/>
        <w:jc w:val="both"/>
        <w:rPr>
          <w:rFonts w:ascii="Times New Roman" w:hAnsi="Times New Roman"/>
          <w:sz w:val="24"/>
          <w:u w:val="single"/>
        </w:rPr>
      </w:pPr>
    </w:p>
    <w:p w14:paraId="71515E44" w14:textId="77777777" w:rsidR="005F7067" w:rsidRDefault="00901444">
      <w:pPr>
        <w:spacing w:before="240" w:after="0"/>
        <w:jc w:val="both"/>
        <w:rPr>
          <w:rFonts w:ascii="Times New Roman" w:hAnsi="Times New Roman"/>
          <w:sz w:val="24"/>
          <w:u w:val="single"/>
        </w:rPr>
      </w:pPr>
      <w:r>
        <w:rPr>
          <w:rFonts w:ascii="Times New Roman" w:hAnsi="Times New Roman"/>
          <w:sz w:val="24"/>
          <w:u w:val="single"/>
        </w:rPr>
        <w:lastRenderedPageBreak/>
        <w:t xml:space="preserve">Uputa o pravnom lijeku: </w:t>
      </w:r>
    </w:p>
    <w:p w14:paraId="599A3FE7" w14:textId="77777777" w:rsidR="005F7067" w:rsidRDefault="00901444">
      <w:pPr>
        <w:spacing w:after="0" w:line="240" w:lineRule="auto"/>
        <w:jc w:val="both"/>
        <w:rPr>
          <w:rFonts w:ascii="Times New Roman" w:hAnsi="Times New Roman"/>
          <w:sz w:val="24"/>
          <w:u w:val="single"/>
        </w:rPr>
      </w:pPr>
      <w:r>
        <w:rPr>
          <w:rFonts w:ascii="Times New Roman" w:hAnsi="Times New Roman"/>
          <w:sz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0D925BA9" w14:textId="77777777" w:rsidR="005F7067" w:rsidRDefault="00901444">
      <w:pPr>
        <w:spacing w:before="240" w:after="0"/>
        <w:rPr>
          <w:rFonts w:ascii="Times New Roman" w:hAnsi="Times New Roman"/>
          <w:sz w:val="24"/>
          <w:u w:val="single"/>
        </w:rPr>
      </w:pPr>
      <w:r>
        <w:rPr>
          <w:rFonts w:ascii="Times New Roman" w:hAnsi="Times New Roman"/>
          <w:sz w:val="24"/>
          <w:u w:val="single"/>
        </w:rPr>
        <w:t xml:space="preserve">Dostaviti:  </w:t>
      </w:r>
    </w:p>
    <w:p w14:paraId="42D31499" w14:textId="77777777" w:rsidR="005F7067" w:rsidRDefault="00901444">
      <w:pPr>
        <w:spacing w:after="0"/>
        <w:rPr>
          <w:rFonts w:ascii="Times New Roman" w:hAnsi="Times New Roman"/>
          <w:sz w:val="24"/>
        </w:rPr>
      </w:pPr>
      <w:r>
        <w:rPr>
          <w:rFonts w:ascii="Times New Roman" w:hAnsi="Times New Roman"/>
          <w:sz w:val="24"/>
        </w:rPr>
        <w:t xml:space="preserve">1. Obveznica </w:t>
      </w:r>
      <w:proofErr w:type="spellStart"/>
      <w:r>
        <w:rPr>
          <w:rFonts w:ascii="Times New Roman" w:hAnsi="Times New Roman"/>
          <w:sz w:val="24"/>
        </w:rPr>
        <w:t>Nicol</w:t>
      </w:r>
      <w:proofErr w:type="spellEnd"/>
      <w:r>
        <w:rPr>
          <w:rFonts w:ascii="Times New Roman" w:hAnsi="Times New Roman"/>
          <w:sz w:val="24"/>
        </w:rPr>
        <w:t xml:space="preserve"> </w:t>
      </w:r>
      <w:proofErr w:type="spellStart"/>
      <w:r>
        <w:rPr>
          <w:rFonts w:ascii="Times New Roman" w:hAnsi="Times New Roman"/>
          <w:sz w:val="24"/>
        </w:rPr>
        <w:t>Polenus</w:t>
      </w:r>
      <w:proofErr w:type="spellEnd"/>
      <w:r>
        <w:rPr>
          <w:rFonts w:ascii="Times New Roman" w:hAnsi="Times New Roman"/>
          <w:sz w:val="24"/>
        </w:rPr>
        <w:t>, osobnom dostavom</w:t>
      </w:r>
    </w:p>
    <w:p w14:paraId="36C9FFE2" w14:textId="77777777" w:rsidR="005F7067" w:rsidRDefault="00901444">
      <w:pPr>
        <w:spacing w:after="0"/>
        <w:rPr>
          <w:rFonts w:ascii="Times New Roman" w:hAnsi="Times New Roman"/>
          <w:sz w:val="24"/>
        </w:rPr>
      </w:pPr>
      <w:r>
        <w:rPr>
          <w:rFonts w:ascii="Times New Roman" w:hAnsi="Times New Roman"/>
          <w:sz w:val="24"/>
        </w:rPr>
        <w:t>2. Objava na mrežnim stranicama Povjerenstva nakon uredne dostave obvezniku</w:t>
      </w:r>
    </w:p>
    <w:p w14:paraId="7E6A53D2" w14:textId="77777777" w:rsidR="005F7067" w:rsidRDefault="00901444">
      <w:pPr>
        <w:spacing w:after="0"/>
        <w:rPr>
          <w:rFonts w:ascii="Times New Roman" w:hAnsi="Times New Roman"/>
          <w:sz w:val="24"/>
        </w:rPr>
      </w:pPr>
      <w:r>
        <w:rPr>
          <w:rFonts w:ascii="Times New Roman" w:hAnsi="Times New Roman"/>
          <w:sz w:val="24"/>
        </w:rPr>
        <w:t>3. Pismohrana</w:t>
      </w:r>
    </w:p>
    <w:p w14:paraId="501E8D82" w14:textId="77777777" w:rsidR="005F7067" w:rsidRDefault="005F7067">
      <w:pPr>
        <w:rPr>
          <w:rFonts w:ascii="Times New Roman" w:hAnsi="Times New Roman"/>
          <w:sz w:val="24"/>
        </w:rPr>
      </w:pPr>
    </w:p>
    <w:sectPr w:rsidR="005F7067">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1C34" w14:textId="77777777" w:rsidR="00215E0B" w:rsidRDefault="00215E0B">
      <w:pPr>
        <w:spacing w:after="0" w:line="240" w:lineRule="auto"/>
      </w:pPr>
      <w:r>
        <w:separator/>
      </w:r>
    </w:p>
  </w:endnote>
  <w:endnote w:type="continuationSeparator" w:id="0">
    <w:p w14:paraId="33494CB5" w14:textId="77777777" w:rsidR="00215E0B" w:rsidRDefault="0021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DE94" w14:textId="77777777" w:rsidR="0053125C" w:rsidRDefault="0053125C" w:rsidP="0053125C">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4B854F1" wp14:editId="3E9F9504">
              <wp:simplePos x="0" y="0"/>
              <wp:positionH relativeFrom="column">
                <wp:posOffset>0</wp:posOffset>
              </wp:positionH>
              <wp:positionV relativeFrom="paragraph">
                <wp:posOffset>22224</wp:posOffset>
              </wp:positionV>
              <wp:extent cx="6972300" cy="0"/>
              <wp:effectExtent l="0" t="0" r="19050" b="19050"/>
              <wp:wrapNone/>
              <wp:docPr id="108404333" name="Ravni poveznik 10840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543C" id="Ravni poveznik 10840433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4D1FB6E5" w14:textId="77777777" w:rsidR="0053125C" w:rsidRPr="005B5818" w:rsidRDefault="0053125C" w:rsidP="0053125C">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25C78A6D" w14:textId="77777777" w:rsidR="005F7067" w:rsidRDefault="005F706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7465" w14:textId="77777777" w:rsidR="0053125C" w:rsidRDefault="0053125C" w:rsidP="0053125C">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A6221E0" wp14:editId="01BA831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EDEA" id="Ravni poveznik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3F632A7F" w14:textId="77777777" w:rsidR="0053125C" w:rsidRPr="005B5818" w:rsidRDefault="0053125C" w:rsidP="0053125C">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25CA1E41" w14:textId="124041D0" w:rsidR="005F7067" w:rsidRDefault="00901444">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 </w:t>
    </w:r>
  </w:p>
  <w:p w14:paraId="55F77BE1" w14:textId="77777777" w:rsidR="005F7067" w:rsidRDefault="005F706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A50E" w14:textId="77777777" w:rsidR="00215E0B" w:rsidRDefault="00215E0B">
      <w:pPr>
        <w:spacing w:after="0" w:line="240" w:lineRule="auto"/>
      </w:pPr>
      <w:r>
        <w:separator/>
      </w:r>
    </w:p>
  </w:footnote>
  <w:footnote w:type="continuationSeparator" w:id="0">
    <w:p w14:paraId="66CAC55B" w14:textId="77777777" w:rsidR="00215E0B" w:rsidRDefault="0021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1E53" w14:textId="77777777" w:rsidR="005F7067" w:rsidRDefault="00901444">
    <w:pPr>
      <w:pStyle w:val="Zaglavlje"/>
      <w:jc w:val="right"/>
    </w:pPr>
    <w:r>
      <w:fldChar w:fldCharType="begin"/>
    </w:r>
    <w:r>
      <w:instrText xml:space="preserve"> PAGE   \* MERGEFORMAT </w:instrText>
    </w:r>
    <w:r>
      <w:fldChar w:fldCharType="separate"/>
    </w:r>
    <w:r w:rsidR="0053125C">
      <w:rPr>
        <w:noProof/>
      </w:rPr>
      <w:t>2</w:t>
    </w:r>
    <w:r>
      <w:rPr>
        <w:noProof/>
      </w:rPr>
      <w:fldChar w:fldCharType="end"/>
    </w:r>
  </w:p>
  <w:p w14:paraId="60CC2EA4" w14:textId="77777777" w:rsidR="005F7067" w:rsidRDefault="005F706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7524" w14:textId="77777777" w:rsidR="005F7067" w:rsidRDefault="005F7067">
    <w:pPr>
      <w:tabs>
        <w:tab w:val="center" w:pos="4536"/>
        <w:tab w:val="right" w:pos="9072"/>
      </w:tabs>
      <w:spacing w:after="0" w:line="240" w:lineRule="auto"/>
      <w:rPr>
        <w:rFonts w:ascii="Times New Roman" w:hAnsi="Times New Roman"/>
        <w:sz w:val="18"/>
        <w:lang w:eastAsia="hr-HR"/>
      </w:rPr>
    </w:pPr>
  </w:p>
  <w:p w14:paraId="21ABC085" w14:textId="77777777" w:rsidR="005F7067" w:rsidRDefault="005F7067">
    <w:pPr>
      <w:tabs>
        <w:tab w:val="center" w:pos="4536"/>
        <w:tab w:val="right" w:pos="9072"/>
      </w:tabs>
      <w:spacing w:after="0" w:line="240" w:lineRule="auto"/>
      <w:rPr>
        <w:rFonts w:ascii="Times New Roman" w:hAnsi="Times New Roman"/>
        <w:sz w:val="18"/>
        <w:lang w:eastAsia="hr-HR"/>
      </w:rPr>
    </w:pPr>
  </w:p>
  <w:p w14:paraId="55056B02" w14:textId="77777777" w:rsidR="005F7067" w:rsidRDefault="005F7067">
    <w:pPr>
      <w:tabs>
        <w:tab w:val="center" w:pos="4536"/>
        <w:tab w:val="right" w:pos="9072"/>
      </w:tabs>
      <w:spacing w:after="0" w:line="240" w:lineRule="auto"/>
      <w:rPr>
        <w:rFonts w:ascii="Times New Roman" w:hAnsi="Times New Roman"/>
        <w:sz w:val="18"/>
        <w:lang w:eastAsia="hr-HR"/>
      </w:rPr>
    </w:pPr>
  </w:p>
  <w:p w14:paraId="4BE70A83" w14:textId="77777777" w:rsidR="005F7067" w:rsidRDefault="00901444">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6F5EBA9B" wp14:editId="2029BBA8">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623632DA" w14:textId="77777777" w:rsidR="005F7067" w:rsidRDefault="00901444">
                          <w:pPr>
                            <w:jc w:val="right"/>
                            <w:rPr>
                              <w:sz w:val="16"/>
                            </w:rPr>
                          </w:pPr>
                          <w:r>
                            <w:rPr>
                              <w:sz w:val="16"/>
                            </w:rPr>
                            <w:t xml:space="preserve">                                                </w:t>
                          </w:r>
                        </w:p>
                        <w:p w14:paraId="5449B481" w14:textId="77777777" w:rsidR="005F7067" w:rsidRDefault="005F7067">
                          <w:pPr>
                            <w:tabs>
                              <w:tab w:val="left" w:pos="180"/>
                            </w:tabs>
                            <w:spacing w:before="40" w:line="360" w:lineRule="auto"/>
                            <w:ind w:left="181"/>
                            <w:jc w:val="right"/>
                            <w:rPr>
                              <w:rFonts w:ascii="Arial Narrow" w:hAnsi="Arial Narrow"/>
                              <w:color w:val="333333"/>
                              <w:sz w:val="16"/>
                            </w:rPr>
                          </w:pPr>
                        </w:p>
                        <w:p w14:paraId="2A9E9FF7" w14:textId="77777777" w:rsidR="005F7067" w:rsidRDefault="005F7067">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6F5EBA9B"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623632DA" w14:textId="77777777" w:rsidR="005F7067" w:rsidRDefault="00901444">
                    <w:pPr>
                      <w:jc w:val="right"/>
                      <w:rPr>
                        <w:sz w:val="16"/>
                      </w:rPr>
                    </w:pPr>
                    <w:r>
                      <w:rPr>
                        <w:sz w:val="16"/>
                      </w:rPr>
                      <w:t xml:space="preserve">                                                </w:t>
                    </w:r>
                  </w:p>
                  <w:p w14:paraId="5449B481" w14:textId="77777777" w:rsidR="005F7067" w:rsidRDefault="005F7067">
                    <w:pPr>
                      <w:tabs>
                        <w:tab w:val="left" w:pos="180"/>
                      </w:tabs>
                      <w:spacing w:before="40" w:line="360" w:lineRule="auto"/>
                      <w:ind w:left="181"/>
                      <w:jc w:val="right"/>
                      <w:rPr>
                        <w:rFonts w:ascii="Arial Narrow" w:hAnsi="Arial Narrow"/>
                        <w:color w:val="333333"/>
                        <w:sz w:val="16"/>
                      </w:rPr>
                    </w:pPr>
                  </w:p>
                  <w:p w14:paraId="2A9E9FF7" w14:textId="77777777" w:rsidR="005F7067" w:rsidRDefault="005F7067">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7C10CC82" wp14:editId="2B828513">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4937E878" wp14:editId="00DE10C6">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798B14CF" w14:textId="77777777" w:rsidR="005F7067" w:rsidRDefault="00901444">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67AA4581" w14:textId="77777777" w:rsidR="005F7067" w:rsidRDefault="00901444">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0A394CE5" w14:textId="77777777" w:rsidR="005F7067" w:rsidRDefault="00901444">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5347974D" w14:textId="77777777" w:rsidR="005F7067" w:rsidRDefault="00901444">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7C8441F5" w14:textId="77777777" w:rsidR="005F7067" w:rsidRDefault="00901444">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A4B066F6"/>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2CF26F15"/>
    <w:multiLevelType w:val="hybridMultilevel"/>
    <w:tmpl w:val="383A8BD8"/>
    <w:lvl w:ilvl="0" w:tplc="A0E605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32389A"/>
    <w:multiLevelType w:val="hybridMultilevel"/>
    <w:tmpl w:val="FEF466DE"/>
    <w:lvl w:ilvl="0" w:tplc="D72E7B94">
      <w:start w:val="1"/>
      <w:numFmt w:val="bullet"/>
      <w:lvlText w:val="-"/>
      <w:lvlJc w:val="left"/>
      <w:pPr>
        <w:ind w:left="1069" w:hanging="360"/>
      </w:pPr>
      <w:rPr>
        <w:rFonts w:ascii="Times New Roman" w:hAnsi="Times New Roman"/>
      </w:rPr>
    </w:lvl>
    <w:lvl w:ilvl="1" w:tplc="04090003">
      <w:start w:val="1"/>
      <w:numFmt w:val="bullet"/>
      <w:lvlText w:val="o"/>
      <w:lvlJc w:val="left"/>
      <w:pPr>
        <w:ind w:left="1789" w:hanging="360"/>
      </w:pPr>
      <w:rPr>
        <w:rFonts w:ascii="Courier New" w:hAnsi="Courier New"/>
      </w:rPr>
    </w:lvl>
    <w:lvl w:ilvl="2" w:tplc="04090005">
      <w:start w:val="1"/>
      <w:numFmt w:val="bullet"/>
      <w:lvlText w:val=""/>
      <w:lvlJc w:val="left"/>
      <w:pPr>
        <w:ind w:left="2509" w:hanging="360"/>
      </w:pPr>
      <w:rPr>
        <w:rFonts w:ascii="Wingdings" w:hAnsi="Wingdings"/>
      </w:rPr>
    </w:lvl>
    <w:lvl w:ilvl="3" w:tplc="04090001">
      <w:start w:val="1"/>
      <w:numFmt w:val="bullet"/>
      <w:lvlText w:val=""/>
      <w:lvlJc w:val="left"/>
      <w:pPr>
        <w:ind w:left="3229" w:hanging="360"/>
      </w:pPr>
      <w:rPr>
        <w:rFonts w:ascii="Symbol" w:hAnsi="Symbol"/>
      </w:rPr>
    </w:lvl>
    <w:lvl w:ilvl="4" w:tplc="04090003">
      <w:start w:val="1"/>
      <w:numFmt w:val="bullet"/>
      <w:lvlText w:val="o"/>
      <w:lvlJc w:val="left"/>
      <w:pPr>
        <w:ind w:left="3949" w:hanging="360"/>
      </w:pPr>
      <w:rPr>
        <w:rFonts w:ascii="Courier New" w:hAnsi="Courier New"/>
      </w:rPr>
    </w:lvl>
    <w:lvl w:ilvl="5" w:tplc="04090005">
      <w:start w:val="1"/>
      <w:numFmt w:val="bullet"/>
      <w:lvlText w:val=""/>
      <w:lvlJc w:val="left"/>
      <w:pPr>
        <w:ind w:left="4669" w:hanging="360"/>
      </w:pPr>
      <w:rPr>
        <w:rFonts w:ascii="Wingdings" w:hAnsi="Wingdings"/>
      </w:rPr>
    </w:lvl>
    <w:lvl w:ilvl="6" w:tplc="04090001">
      <w:start w:val="1"/>
      <w:numFmt w:val="bullet"/>
      <w:lvlText w:val=""/>
      <w:lvlJc w:val="left"/>
      <w:pPr>
        <w:ind w:left="5389" w:hanging="360"/>
      </w:pPr>
      <w:rPr>
        <w:rFonts w:ascii="Symbol" w:hAnsi="Symbol"/>
      </w:rPr>
    </w:lvl>
    <w:lvl w:ilvl="7" w:tplc="04090003">
      <w:start w:val="1"/>
      <w:numFmt w:val="bullet"/>
      <w:lvlText w:val="o"/>
      <w:lvlJc w:val="left"/>
      <w:pPr>
        <w:ind w:left="6109" w:hanging="360"/>
      </w:pPr>
      <w:rPr>
        <w:rFonts w:ascii="Courier New" w:hAnsi="Courier New"/>
      </w:rPr>
    </w:lvl>
    <w:lvl w:ilvl="8" w:tplc="04090005">
      <w:start w:val="1"/>
      <w:numFmt w:val="bullet"/>
      <w:lvlText w:val=""/>
      <w:lvlJc w:val="left"/>
      <w:pPr>
        <w:ind w:left="6829" w:hanging="360"/>
      </w:pPr>
      <w:rPr>
        <w:rFonts w:ascii="Wingdings" w:hAnsi="Wingdings"/>
      </w:rPr>
    </w:lvl>
  </w:abstractNum>
  <w:abstractNum w:abstractNumId="3" w15:restartNumberingAfterBreak="0">
    <w:nsid w:val="3EC134DF"/>
    <w:multiLevelType w:val="hybridMultilevel"/>
    <w:tmpl w:val="47F4C528"/>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ED349D22"/>
    <w:lvl w:ilvl="0" w:tplc="DCC2AA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115068EC"/>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4CA470DB"/>
    <w:multiLevelType w:val="hybridMultilevel"/>
    <w:tmpl w:val="1032A12C"/>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4F02394B"/>
    <w:multiLevelType w:val="hybridMultilevel"/>
    <w:tmpl w:val="56300558"/>
    <w:lvl w:ilvl="0" w:tplc="7C10E5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028D9"/>
    <w:multiLevelType w:val="hybridMultilevel"/>
    <w:tmpl w:val="2BEC87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26586E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596618E0"/>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211FDF"/>
    <w:multiLevelType w:val="hybridMultilevel"/>
    <w:tmpl w:val="9E34D2A2"/>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A13B76"/>
    <w:multiLevelType w:val="hybridMultilevel"/>
    <w:tmpl w:val="7550E70E"/>
    <w:lvl w:ilvl="0" w:tplc="B1A0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312AF4"/>
    <w:multiLevelType w:val="hybridMultilevel"/>
    <w:tmpl w:val="535453D2"/>
    <w:lvl w:ilvl="0" w:tplc="EB106F86">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77862798"/>
    <w:multiLevelType w:val="hybridMultilevel"/>
    <w:tmpl w:val="C9FC7EB4"/>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7E8A3BA9"/>
    <w:multiLevelType w:val="hybridMultilevel"/>
    <w:tmpl w:val="52EEC8D6"/>
    <w:lvl w:ilvl="0" w:tplc="A8181300">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16cid:durableId="157232694">
    <w:abstractNumId w:val="6"/>
  </w:num>
  <w:num w:numId="2" w16cid:durableId="1871338515">
    <w:abstractNumId w:val="0"/>
  </w:num>
  <w:num w:numId="3" w16cid:durableId="1381634122">
    <w:abstractNumId w:val="5"/>
  </w:num>
  <w:num w:numId="4" w16cid:durableId="234560037">
    <w:abstractNumId w:val="3"/>
  </w:num>
  <w:num w:numId="5" w16cid:durableId="1204296223">
    <w:abstractNumId w:val="8"/>
  </w:num>
  <w:num w:numId="6" w16cid:durableId="1978097863">
    <w:abstractNumId w:val="3"/>
  </w:num>
  <w:num w:numId="7" w16cid:durableId="1484202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539140">
    <w:abstractNumId w:val="14"/>
  </w:num>
  <w:num w:numId="9" w16cid:durableId="2026208327">
    <w:abstractNumId w:val="11"/>
  </w:num>
  <w:num w:numId="10" w16cid:durableId="1565681395">
    <w:abstractNumId w:val="15"/>
  </w:num>
  <w:num w:numId="11" w16cid:durableId="1205866385">
    <w:abstractNumId w:val="13"/>
  </w:num>
  <w:num w:numId="12" w16cid:durableId="1596551392">
    <w:abstractNumId w:val="7"/>
  </w:num>
  <w:num w:numId="13" w16cid:durableId="211696474">
    <w:abstractNumId w:val="1"/>
  </w:num>
  <w:num w:numId="14" w16cid:durableId="1056008230">
    <w:abstractNumId w:val="12"/>
  </w:num>
  <w:num w:numId="15" w16cid:durableId="1063021942">
    <w:abstractNumId w:val="9"/>
  </w:num>
  <w:num w:numId="16" w16cid:durableId="1443917037">
    <w:abstractNumId w:val="4"/>
  </w:num>
  <w:num w:numId="17" w16cid:durableId="1019624235">
    <w:abstractNumId w:val="2"/>
  </w:num>
  <w:num w:numId="18" w16cid:durableId="90992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67"/>
    <w:rsid w:val="000E6DC0"/>
    <w:rsid w:val="00215E0B"/>
    <w:rsid w:val="0053125C"/>
    <w:rsid w:val="005F7067"/>
    <w:rsid w:val="0087673A"/>
    <w:rsid w:val="008A2160"/>
    <w:rsid w:val="00901444"/>
    <w:rsid w:val="00C11305"/>
    <w:rsid w:val="00D031B1"/>
    <w:rsid w:val="00DB29B5"/>
    <w:rsid w:val="00F77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67F6"/>
  <w15:docId w15:val="{28560EB4-C661-4BBD-A37A-21354A47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pPr>
      <w:spacing w:after="0" w:line="240" w:lineRule="auto"/>
    </w:pPr>
    <w:rPr>
      <w:rFonts w:ascii="Times" w:hAnsi="Times"/>
      <w:sz w:val="20"/>
      <w:lang w:val="en-US"/>
    </w:rPr>
  </w:style>
  <w:style w:type="paragraph" w:styleId="Bezproreda">
    <w:name w:val="No Spacing"/>
    <w:qFormat/>
    <w:pPr>
      <w:spacing w:after="0" w:line="240" w:lineRule="auto"/>
    </w:pPr>
  </w:style>
  <w:style w:type="character" w:styleId="Hiperveza">
    <w:name w:val="Hyperlink"/>
    <w:basedOn w:val="Zadanifontodlomka"/>
    <w:uiPriority w:val="99"/>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5</cp:revision>
  <cp:lastPrinted>2024-09-20T17:20:00Z</cp:lastPrinted>
  <dcterms:created xsi:type="dcterms:W3CDTF">2024-09-20T17:17:00Z</dcterms:created>
  <dcterms:modified xsi:type="dcterms:W3CDTF">2024-09-23T17:38:00Z</dcterms:modified>
</cp:coreProperties>
</file>