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80BC" w14:textId="1248E10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1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417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433-P-137-19/20-10-8</w:t>
      </w:r>
    </w:p>
    <w:p w14:paraId="46067DBE" w14:textId="210A9B7C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57467C">
        <w:rPr>
          <w:color w:val="auto"/>
        </w:rPr>
        <w:t>14</w:t>
      </w:r>
      <w:r w:rsidR="0013511B" w:rsidRPr="009C685C">
        <w:rPr>
          <w:color w:val="auto"/>
        </w:rPr>
        <w:t xml:space="preserve">. </w:t>
      </w:r>
      <w:r w:rsidR="0057467C">
        <w:rPr>
          <w:color w:val="auto"/>
        </w:rPr>
        <w:t>veljače 2020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0212CCE0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64A619A" w14:textId="5DFA692F" w:rsidR="00B86E5D" w:rsidRPr="00F417BF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7B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F417BF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F417BF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F417BF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F417BF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5C556F" w:rsidRPr="00F417BF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F417BF">
        <w:rPr>
          <w:rFonts w:ascii="Times New Roman" w:hAnsi="Times New Roman" w:cs="Times New Roman"/>
          <w:sz w:val="24"/>
          <w:szCs w:val="24"/>
        </w:rPr>
        <w:t xml:space="preserve">, Aleksandre Jozić-Ileković i </w:t>
      </w:r>
      <w:proofErr w:type="spellStart"/>
      <w:r w:rsidR="005C556F" w:rsidRPr="00F417BF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F417BF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F417BF">
        <w:rPr>
          <w:rFonts w:ascii="Times New Roman" w:hAnsi="Times New Roman" w:cs="Times New Roman"/>
          <w:sz w:val="24"/>
          <w:szCs w:val="24"/>
        </w:rPr>
        <w:t>, na temelju članka 39</w:t>
      </w:r>
      <w:r w:rsidRPr="00F417BF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F417BF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F417BF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F417BF">
        <w:rPr>
          <w:rFonts w:ascii="Times New Roman" w:hAnsi="Times New Roman" w:cs="Times New Roman"/>
          <w:sz w:val="24"/>
          <w:szCs w:val="24"/>
        </w:rPr>
        <w:t>6/11., 12</w:t>
      </w:r>
      <w:r w:rsidR="0057467C" w:rsidRPr="00F417BF">
        <w:rPr>
          <w:rFonts w:ascii="Times New Roman" w:hAnsi="Times New Roman" w:cs="Times New Roman"/>
          <w:sz w:val="24"/>
          <w:szCs w:val="24"/>
        </w:rPr>
        <w:t>/12., 126/12., 48/13.,</w:t>
      </w:r>
      <w:r w:rsidR="003F0DFF" w:rsidRPr="00F417BF">
        <w:rPr>
          <w:rFonts w:ascii="Times New Roman" w:hAnsi="Times New Roman" w:cs="Times New Roman"/>
          <w:sz w:val="24"/>
          <w:szCs w:val="24"/>
        </w:rPr>
        <w:t xml:space="preserve"> 57/15.</w:t>
      </w:r>
      <w:r w:rsidRPr="00F417BF">
        <w:rPr>
          <w:rFonts w:ascii="Times New Roman" w:hAnsi="Times New Roman" w:cs="Times New Roman"/>
          <w:sz w:val="24"/>
          <w:szCs w:val="24"/>
        </w:rPr>
        <w:t>,</w:t>
      </w:r>
      <w:r w:rsidR="0057467C" w:rsidRPr="00F417BF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F417BF">
        <w:rPr>
          <w:rFonts w:ascii="Times New Roman" w:hAnsi="Times New Roman" w:cs="Times New Roman"/>
          <w:sz w:val="24"/>
          <w:szCs w:val="24"/>
        </w:rPr>
        <w:t xml:space="preserve"> u daljnjem tekstu: ZSSI),</w:t>
      </w:r>
      <w:r w:rsidRPr="00F417BF">
        <w:t xml:space="preserve"> </w:t>
      </w:r>
      <w:r w:rsidR="0057467C" w:rsidRPr="00F417BF">
        <w:rPr>
          <w:rFonts w:ascii="Times New Roman" w:hAnsi="Times New Roman" w:cs="Times New Roman"/>
          <w:b/>
          <w:sz w:val="24"/>
          <w:szCs w:val="24"/>
        </w:rPr>
        <w:t>neanonimne prijave o mogućem sukobu interesa</w:t>
      </w:r>
      <w:r w:rsidR="001C47C7" w:rsidRPr="00F417BF">
        <w:rPr>
          <w:b/>
        </w:rPr>
        <w:t xml:space="preserve"> </w:t>
      </w:r>
      <w:r w:rsidR="00473FD3" w:rsidRPr="00F417BF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57467C" w:rsidRPr="00F417BF">
        <w:rPr>
          <w:rFonts w:ascii="Times New Roman" w:hAnsi="Times New Roman" w:cs="Times New Roman"/>
          <w:b/>
          <w:sz w:val="24"/>
          <w:szCs w:val="24"/>
        </w:rPr>
        <w:t>Gorana Aleksića, zastupnika u Hrvatskom saboru</w:t>
      </w:r>
      <w:r w:rsidR="00B86E5D" w:rsidRPr="00F417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F417BF">
        <w:rPr>
          <w:rFonts w:ascii="Times New Roman" w:hAnsi="Times New Roman" w:cs="Times New Roman"/>
          <w:sz w:val="24"/>
          <w:szCs w:val="24"/>
        </w:rPr>
        <w:t xml:space="preserve">na </w:t>
      </w:r>
      <w:r w:rsidR="0057467C" w:rsidRPr="00F417BF">
        <w:rPr>
          <w:rFonts w:ascii="Times New Roman" w:hAnsi="Times New Roman" w:cs="Times New Roman"/>
          <w:sz w:val="24"/>
          <w:szCs w:val="24"/>
        </w:rPr>
        <w:t>7</w:t>
      </w:r>
      <w:r w:rsidR="00473FD3" w:rsidRPr="00F417BF">
        <w:rPr>
          <w:rFonts w:ascii="Times New Roman" w:hAnsi="Times New Roman" w:cs="Times New Roman"/>
          <w:sz w:val="24"/>
          <w:szCs w:val="24"/>
        </w:rPr>
        <w:t>8</w:t>
      </w:r>
      <w:r w:rsidR="00B86E5D" w:rsidRPr="00F417BF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F417BF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F417BF">
        <w:rPr>
          <w:rFonts w:ascii="Times New Roman" w:hAnsi="Times New Roman" w:cs="Times New Roman"/>
          <w:sz w:val="24"/>
          <w:szCs w:val="24"/>
        </w:rPr>
        <w:t xml:space="preserve"> </w:t>
      </w:r>
      <w:r w:rsidR="0057467C" w:rsidRPr="00F417BF">
        <w:rPr>
          <w:rFonts w:ascii="Times New Roman" w:hAnsi="Times New Roman" w:cs="Times New Roman"/>
          <w:sz w:val="24"/>
          <w:szCs w:val="24"/>
        </w:rPr>
        <w:t>14</w:t>
      </w:r>
      <w:r w:rsidR="00B86E5D" w:rsidRPr="00F417BF">
        <w:rPr>
          <w:rFonts w:ascii="Times New Roman" w:hAnsi="Times New Roman" w:cs="Times New Roman"/>
          <w:sz w:val="24"/>
          <w:szCs w:val="24"/>
        </w:rPr>
        <w:t xml:space="preserve">. </w:t>
      </w:r>
      <w:r w:rsidR="0057467C" w:rsidRPr="00F417BF">
        <w:rPr>
          <w:rFonts w:ascii="Times New Roman" w:hAnsi="Times New Roman" w:cs="Times New Roman"/>
          <w:sz w:val="24"/>
          <w:szCs w:val="24"/>
        </w:rPr>
        <w:t>veljače 2020</w:t>
      </w:r>
      <w:r w:rsidR="00B86E5D" w:rsidRPr="00F417BF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0E8F1B94" w14:textId="77777777" w:rsidR="00B86E5D" w:rsidRPr="00F417BF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1C3F3" w14:textId="77777777" w:rsidR="00B86E5D" w:rsidRPr="00F417BF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F417BF">
        <w:rPr>
          <w:b/>
          <w:color w:val="auto"/>
        </w:rPr>
        <w:tab/>
      </w:r>
      <w:r w:rsidRPr="00F417BF">
        <w:rPr>
          <w:b/>
          <w:color w:val="auto"/>
        </w:rPr>
        <w:tab/>
        <w:t>ODLUKU</w:t>
      </w:r>
    </w:p>
    <w:p w14:paraId="61670A2E" w14:textId="77777777" w:rsidR="00B86E5D" w:rsidRPr="00F417BF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F417BF">
        <w:rPr>
          <w:b/>
          <w:color w:val="auto"/>
        </w:rPr>
        <w:tab/>
      </w:r>
    </w:p>
    <w:p w14:paraId="48FE7CCC" w14:textId="2DF7908F" w:rsidR="008163ED" w:rsidRPr="00F417BF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F417BF">
        <w:rPr>
          <w:b/>
          <w:color w:val="auto"/>
        </w:rPr>
        <w:tab/>
      </w:r>
      <w:r w:rsidR="0057467C" w:rsidRPr="00F417BF">
        <w:rPr>
          <w:b/>
        </w:rPr>
        <w:t xml:space="preserve">Postupak za odlučivanje o sukobu interesa protiv dužnosnika Gorana Aleksića, zastupnika u Hrvatskom saboru, povodom </w:t>
      </w:r>
      <w:r w:rsidR="001C5879" w:rsidRPr="00F417BF">
        <w:rPr>
          <w:b/>
        </w:rPr>
        <w:t xml:space="preserve">aktivnosti koje je dužnosnik poduzimao u svojstvu aktivista udruge Franak, </w:t>
      </w:r>
      <w:r w:rsidR="009F6DEA" w:rsidRPr="00F417BF">
        <w:rPr>
          <w:b/>
        </w:rPr>
        <w:t>a za koje se u prijavama navodi da su poduzimane s ciljem promoviranja pojedinih odvjetnika</w:t>
      </w:r>
      <w:r w:rsidR="0057467C" w:rsidRPr="00F417BF">
        <w:rPr>
          <w:b/>
        </w:rPr>
        <w:t>,</w:t>
      </w:r>
      <w:r w:rsidR="00806E45" w:rsidRPr="00F417BF">
        <w:rPr>
          <w:b/>
        </w:rPr>
        <w:t xml:space="preserve"> kao i povodom navoda da je dužnosnik na svom </w:t>
      </w:r>
      <w:proofErr w:type="spellStart"/>
      <w:r w:rsidR="00806E45" w:rsidRPr="00F417BF">
        <w:rPr>
          <w:b/>
        </w:rPr>
        <w:t>facebook</w:t>
      </w:r>
      <w:proofErr w:type="spellEnd"/>
      <w:r w:rsidR="00806E45" w:rsidRPr="00F417BF">
        <w:rPr>
          <w:b/>
        </w:rPr>
        <w:t xml:space="preserve"> profilu promovirao privatni posao svoje supruge,</w:t>
      </w:r>
      <w:r w:rsidR="009F6DEA" w:rsidRPr="00F417BF">
        <w:rPr>
          <w:b/>
        </w:rPr>
        <w:t xml:space="preserve"> </w:t>
      </w:r>
      <w:r w:rsidR="0057467C" w:rsidRPr="00F417BF">
        <w:rPr>
          <w:b/>
        </w:rPr>
        <w:t>neće se pokrenuti s obzirom da iz prikupljenih podataka i dokumentacije ne proizlazi da je postupanjem dužnosnika došlo do moguće povrede odredbi ZSSI-a.</w:t>
      </w:r>
    </w:p>
    <w:p w14:paraId="66068223" w14:textId="77777777" w:rsidR="00EB5540" w:rsidRPr="00F417BF" w:rsidRDefault="00EB5540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22BB655D" w14:textId="77777777" w:rsidR="00B86E5D" w:rsidRPr="00F417BF" w:rsidRDefault="00B86E5D" w:rsidP="00B86E5D">
      <w:pPr>
        <w:pStyle w:val="Default"/>
        <w:spacing w:line="276" w:lineRule="auto"/>
        <w:jc w:val="center"/>
        <w:rPr>
          <w:b/>
        </w:rPr>
      </w:pPr>
      <w:r w:rsidRPr="00F417BF">
        <w:rPr>
          <w:b/>
        </w:rPr>
        <w:t>Obrazloženje</w:t>
      </w:r>
    </w:p>
    <w:p w14:paraId="0A2C62CD" w14:textId="77777777" w:rsidR="00B86E5D" w:rsidRPr="00F417BF" w:rsidRDefault="00B86E5D" w:rsidP="00B86E5D">
      <w:pPr>
        <w:pStyle w:val="Default"/>
        <w:spacing w:line="276" w:lineRule="auto"/>
        <w:jc w:val="both"/>
        <w:rPr>
          <w:b/>
        </w:rPr>
      </w:pPr>
    </w:p>
    <w:p w14:paraId="4B316B45" w14:textId="41ED5079" w:rsidR="003B2839" w:rsidRPr="00F417BF" w:rsidRDefault="00EB5540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D17F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DD17F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>2019.g. pod brojem: 711-U-1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705-P-137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>/19</w:t>
      </w:r>
      <w:r w:rsidR="008972BD" w:rsidRPr="00F417BF">
        <w:rPr>
          <w:rFonts w:ascii="Times New Roman" w:hAnsi="Times New Roman" w:cs="Times New Roman"/>
          <w:color w:val="000000"/>
          <w:sz w:val="24"/>
          <w:szCs w:val="24"/>
        </w:rPr>
        <w:t>-01-1</w:t>
      </w:r>
      <w:r w:rsidR="00DD17F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zaprimilo 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DD17F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anonimnu prijavu 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>protiv dužnosnika</w:t>
      </w:r>
      <w:r w:rsidR="008972BD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Gorana Aleksića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zastupnika u Hrvatskom saboru,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2BD" w:rsidRPr="00F417BF">
        <w:rPr>
          <w:rFonts w:ascii="Times New Roman" w:hAnsi="Times New Roman" w:cs="Times New Roman"/>
          <w:color w:val="000000"/>
          <w:sz w:val="24"/>
          <w:szCs w:val="24"/>
        </w:rPr>
        <w:t>povodom koje je o</w:t>
      </w:r>
      <w:r w:rsidR="00FB2EAD" w:rsidRPr="00F417BF">
        <w:rPr>
          <w:rFonts w:ascii="Times New Roman" w:hAnsi="Times New Roman" w:cs="Times New Roman"/>
          <w:color w:val="000000"/>
          <w:sz w:val="24"/>
          <w:szCs w:val="24"/>
        </w:rPr>
        <w:t>tvoren predmet pod brojem P-13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6FFF" w:rsidRPr="00F417B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D3704" w:rsidRPr="00F417B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B2839" w:rsidRPr="00F41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34FB63" w14:textId="0761F696" w:rsidR="00FA1361" w:rsidRPr="00F417BF" w:rsidRDefault="00FA1361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D9B07" w14:textId="40B7A92D" w:rsidR="00FA1361" w:rsidRPr="00F417BF" w:rsidRDefault="00FA1361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Dana 18. travnja 2019.g. Povjerenstvo je zaprimilo još tri neanonimne prijave </w:t>
      </w:r>
      <w:r w:rsidR="00492C9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protiv istog dužnosnika, i to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pod brojevima: </w:t>
      </w:r>
      <w:r w:rsidR="00492C9E" w:rsidRPr="00F417BF">
        <w:rPr>
          <w:rFonts w:ascii="Times New Roman" w:hAnsi="Times New Roman" w:cs="Times New Roman"/>
          <w:color w:val="000000"/>
          <w:sz w:val="24"/>
          <w:szCs w:val="24"/>
        </w:rPr>
        <w:t>711-U-1723-P-140/19-01-4, 711-U-1739-P-141/19-01-5 i 711-U-1740-P-142/19-01-1 te su povodom istih otvoreni predmeti</w:t>
      </w:r>
      <w:r w:rsidR="00467696" w:rsidRPr="00F417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92C9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P-140/19, P-141/19 i P-142/19.</w:t>
      </w:r>
    </w:p>
    <w:p w14:paraId="2C56478D" w14:textId="609D2432" w:rsidR="00492C9E" w:rsidRPr="00F417BF" w:rsidRDefault="00492C9E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28209" w14:textId="0E3F8E82" w:rsidR="00492C9E" w:rsidRPr="00F417BF" w:rsidRDefault="00053B70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S obzirom da su sve četiri zaprimljene prijave istovjetnog sadržaja te su podnesene protiv istog dužnosnika, Povjerenstvo je zaključkom broj: 711-I-941-P-137/19-02-18 od 3. svibnja 2019.g. spojilo navedene predmete u jedan postupak koji se vodi pod brojem P-137/19.</w:t>
      </w:r>
    </w:p>
    <w:p w14:paraId="374AC441" w14:textId="56FA3F8C" w:rsidR="00053B70" w:rsidRPr="00F417BF" w:rsidRDefault="00053B70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5923B" w14:textId="2AB8244F" w:rsidR="00053B70" w:rsidRPr="00F417BF" w:rsidRDefault="00053B70" w:rsidP="00806E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U navedenim prijavama u bitnome se navodi da dužnosnik Goran Aleksić iskorištava svoju poziciju saborskog zastupnika te medijski prostor i društvene mreže za reklamiranje odvjetnika Srđana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Kalebota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koji je njegov dobar prijatelj i suradnik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Udruzi Franak i političkoj stranci Snaga te stoga podnositelji prijave smatraju </w:t>
      </w:r>
      <w:r w:rsidR="00E85D56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da su Goran Aleksić i Srđan </w:t>
      </w:r>
      <w:proofErr w:type="spellStart"/>
      <w:r w:rsidR="00E85D56" w:rsidRPr="00F417BF">
        <w:rPr>
          <w:rFonts w:ascii="Times New Roman" w:hAnsi="Times New Roman" w:cs="Times New Roman"/>
          <w:color w:val="000000"/>
          <w:sz w:val="24"/>
          <w:szCs w:val="24"/>
        </w:rPr>
        <w:t>Kalebota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D56" w:rsidRPr="00F417BF">
        <w:rPr>
          <w:rFonts w:ascii="Times New Roman" w:hAnsi="Times New Roman" w:cs="Times New Roman"/>
          <w:color w:val="000000"/>
          <w:sz w:val="24"/>
          <w:szCs w:val="24"/>
        </w:rPr>
        <w:t>povezane osobe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 smislu članka 4. stavka 5. ZSSI-a.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U prijavama se nadalje navodi da Srđan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Kalebota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trenutno obavlja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dužnost suradnika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te da je do 27. listopada 2018.g. bio član Nadzornog odbora </w:t>
      </w:r>
      <w:r w:rsidR="00D42102" w:rsidRPr="00F417BF">
        <w:rPr>
          <w:rFonts w:ascii="Times New Roman" w:hAnsi="Times New Roman" w:cs="Times New Roman"/>
          <w:color w:val="000000"/>
          <w:sz w:val="24"/>
          <w:szCs w:val="24"/>
        </w:rPr>
        <w:t>iste udruge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, a trenutno je član</w:t>
      </w:r>
      <w:r w:rsidR="00D42102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Nadzornog odbora stranke Snaga, 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dok mu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suprug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F3A" w:rsidRPr="00F417BF">
        <w:rPr>
          <w:rFonts w:ascii="Times New Roman" w:hAnsi="Times New Roman" w:cs="Times New Roman"/>
          <w:color w:val="000000"/>
          <w:sz w:val="24"/>
          <w:szCs w:val="24"/>
        </w:rPr>
        <w:t>obavlja funkciju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članice Upravnog odbora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druge Franak.</w:t>
      </w:r>
    </w:p>
    <w:p w14:paraId="3E4BD0D1" w14:textId="77777777" w:rsidR="00E85D56" w:rsidRPr="00F417BF" w:rsidRDefault="00E85D56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BAAE8" w14:textId="4F1645E5" w:rsidR="00053B70" w:rsidRPr="00F417BF" w:rsidRDefault="00E85D56" w:rsidP="00E85D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Prijavitelji nadalje navode da se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Goran Aleksić udružio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 skupinu ljudi koja upravlja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drugom Franak i političkom strankom Snaga u cilju reklamiranja i slanja liste povlaštenih odvjetnika za zastupanje oštećenih klijenata banaka na 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il adre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se članova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te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u cilju skupljanja političkih bodova za sebe i za stranku Snaga. Riječ je o iskorištavanju neprofitne civilne udruge i organizacije civilnog društva u političke svrhe i s ciljem ostvarivanja političkih projekata.</w:t>
      </w:r>
    </w:p>
    <w:p w14:paraId="1D58ECDB" w14:textId="77777777" w:rsidR="00E85D56" w:rsidRPr="00F417BF" w:rsidRDefault="00E85D56" w:rsidP="00E85D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CD8B3" w14:textId="2D4D00BD" w:rsidR="007745F6" w:rsidRPr="00F417BF" w:rsidRDefault="006F4153" w:rsidP="007745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Prijavitelji nadalje smatraju da </w:t>
      </w:r>
      <w:r w:rsidR="007745F6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priložena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dokumentacija dokazuje da dužnosnik Goran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Aleksić aktivno sudjeluje radu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dru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ge Franak i u odlukama vodstva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druge te da o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dgovara na upite članova udruge 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s e-mail adrese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pravo.udrugafranak@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gmail.com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, preds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tavljajući se kao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druga Franak, zatim da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kao glavni predstavnik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 i stranke vodi mail komunikaciju s odvjetnicima i vještacima na mail grupama koje su otvorene s ciljem komunikacije udruge, o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dvjetnika i vještaka, da na društvenim mrežama i u medijima r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eklamira odvjetnika Srđana </w:t>
      </w:r>
      <w:proofErr w:type="spellStart"/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Kal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ebotu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983F3A" w:rsidRPr="00F417BF">
        <w:rPr>
          <w:rFonts w:ascii="Times New Roman" w:hAnsi="Times New Roman" w:cs="Times New Roman"/>
          <w:color w:val="000000"/>
          <w:sz w:val="24"/>
          <w:szCs w:val="24"/>
        </w:rPr>
        <w:t>druge odvjetnike s popisa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druge, da ima utjecaj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na čelne ljude u</w:t>
      </w:r>
      <w:r w:rsidR="00983F3A" w:rsidRPr="00F417BF">
        <w:rPr>
          <w:rFonts w:ascii="Times New Roman" w:hAnsi="Times New Roman" w:cs="Times New Roman"/>
          <w:color w:val="000000"/>
          <w:sz w:val="24"/>
          <w:szCs w:val="24"/>
        </w:rPr>
        <w:t>druge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koji pod njegovim utjecajem i zajedno s njim iskorištavaju i zloupotrebljavaju medijs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ki imidž neprofitne i uspješne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 za reklamiranje spomenutog</w:t>
      </w:r>
      <w:r w:rsidR="007745F6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odvjetnika i 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drugih</w:t>
      </w:r>
      <w:r w:rsidR="007745F6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odvjetnika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 popisa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te za reklamiranje samog saborskog zastupnika Gorana Aleksića i </w:t>
      </w:r>
      <w:r w:rsidR="007745F6" w:rsidRPr="00F417BF">
        <w:rPr>
          <w:rFonts w:ascii="Times New Roman" w:hAnsi="Times New Roman" w:cs="Times New Roman"/>
          <w:color w:val="000000"/>
          <w:sz w:val="24"/>
          <w:szCs w:val="24"/>
        </w:rPr>
        <w:t>političke stranke Snaga, da s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udjeluje u kreiranju e-mail poruka koje se šalju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 30.000 mail adresa članova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F3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također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sa svrhom reklamiranja odvjetnika i samog zastupnika Gorana Al</w:t>
      </w:r>
      <w:r w:rsidR="007745F6" w:rsidRPr="00F417BF">
        <w:rPr>
          <w:rFonts w:ascii="Times New Roman" w:hAnsi="Times New Roman" w:cs="Times New Roman"/>
          <w:color w:val="000000"/>
          <w:sz w:val="24"/>
          <w:szCs w:val="24"/>
        </w:rPr>
        <w:t>eksića te njegove stranke Snaga, kao i da s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udjeluje na kon</w:t>
      </w:r>
      <w:r w:rsidR="0099091F" w:rsidRPr="00F417BF">
        <w:rPr>
          <w:rFonts w:ascii="Times New Roman" w:hAnsi="Times New Roman" w:cs="Times New Roman"/>
          <w:color w:val="000000"/>
          <w:sz w:val="24"/>
          <w:szCs w:val="24"/>
        </w:rPr>
        <w:t>zultacijama i javnim tribinama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</w:t>
      </w:r>
      <w:r w:rsidR="007745F6" w:rsidRPr="00F417BF">
        <w:rPr>
          <w:rFonts w:ascii="Times New Roman" w:hAnsi="Times New Roman" w:cs="Times New Roman"/>
          <w:color w:val="000000"/>
          <w:sz w:val="24"/>
          <w:szCs w:val="24"/>
        </w:rPr>
        <w:t>ge Franak po svim gradovima u Republici Hrvatskoj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kao glavni govornik i voditelj, što više izgleda kao javno reklamiranje odvjetnika i kao politička kampanja.</w:t>
      </w:r>
    </w:p>
    <w:p w14:paraId="2B9A275B" w14:textId="5C1E602F" w:rsidR="00053B70" w:rsidRPr="00F417BF" w:rsidRDefault="00053B70" w:rsidP="007745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E3DF0C" w14:textId="4B9E89AC" w:rsidR="00053B70" w:rsidRPr="00F417BF" w:rsidRDefault="007745F6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U prijavam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se također navodi da je u konkretnom slučaju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riječ o udruživanju saborskog zastupnika Gora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na Aleksića s povezanim osobama, i to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 odvjetnikom Srđanom </w:t>
      </w:r>
      <w:proofErr w:type="spellStart"/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Kalebotom</w:t>
      </w:r>
      <w:proofErr w:type="spellEnd"/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, njegovom suprugom,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zatim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 aktivisticom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druge i bivšom članicom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Nadzornog odbora u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druge Franak te članicom Nadzornog odbora političke stranke „Snaga"</w:t>
      </w:r>
      <w:r w:rsidR="003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587" w:rsidRPr="0035458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……………………..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>, s članicom Upravnog odbora i zaposlenicom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ureda u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i političke stranke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Snaga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te članicom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Glavnog odbora stranke Snaga</w:t>
      </w:r>
      <w:r w:rsidR="00354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54587" w:rsidRPr="0035458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..…………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>, kao i</w:t>
      </w:r>
      <w:r w:rsidR="0044262C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određenim odvjetnicima i aktivistima koji rade izračune za odvjetnike.</w:t>
      </w:r>
    </w:p>
    <w:p w14:paraId="5317EE80" w14:textId="77777777" w:rsidR="0044262C" w:rsidRPr="00F417BF" w:rsidRDefault="0044262C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C40C3" w14:textId="4EC3A235" w:rsidR="00053B70" w:rsidRPr="00F417BF" w:rsidRDefault="0044262C" w:rsidP="004426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Prijavitelji obrazlažu da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je riječ o udruživanju skupine ljudi i zlouporabi pozicija, 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>u kojem sudjeluje i saborski zastupnik Goran Aleksić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, a sve zbog skrivenih financijskih i političkih interesa određene skupine ljudi. 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Goran Aleksić iskorištava svoju poziciju u medijima 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Hrvatskom saboru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s ciljem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javno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g reklamiranja povlaštenih odvjetnika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, ali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iskorištavanja pozicije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najmoćnijeg čovjeka neprofitne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 Franak u ostvariv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anju svojih političkih ambicija.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Iako dužnosnik Goran Aleksić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nema formalnu poziciju u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druzi jer nije član upravnih tijela, isti javno prizn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aje da je „najistureniji" član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 i da je kao ta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kav aktivist i „produžena ruka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 Franak".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Goran Aleksić direktno je svojim utjecajem i reklamiranjem sudjelovao u ostvarivanju financijskih interesa odvjetnika Srđana </w:t>
      </w:r>
      <w:proofErr w:type="spellStart"/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Kalebote</w:t>
      </w:r>
      <w:proofErr w:type="spellEnd"/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, a koji je to iskorist</w:t>
      </w:r>
      <w:r w:rsidR="00F05E42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io pribavljanjem stranaka za svoj samostalni odvjetnički ured te 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>kroz pružanje</w:t>
      </w:r>
      <w:r w:rsidR="00F05E42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odvjetničkih usluga političkoj stranci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Snaga</w:t>
      </w:r>
      <w:r w:rsidR="00F05E42" w:rsidRPr="00F41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1BAF5B" w14:textId="77777777" w:rsidR="00F05E42" w:rsidRPr="00F417BF" w:rsidRDefault="00F05E42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4BE97" w14:textId="74C51AB7" w:rsidR="00053B70" w:rsidRPr="00F417BF" w:rsidRDefault="00F05E42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Podnositelji prijave </w:t>
      </w:r>
      <w:r w:rsidR="009E239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završno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navode da je opisanim postupanjem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Goran Aleksić zlouporabio svoju poziciju saborskog zastupnika te reklamiranjem izravno pogodovao odvjetniku Srđanu </w:t>
      </w:r>
      <w:proofErr w:type="spellStart"/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Kaleboti</w:t>
      </w:r>
      <w:proofErr w:type="spellEnd"/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ostalim o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dvjetnicima s liste odvjetnika te je i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skoristio i zlouporabio svoj utjec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aj na povezane osobe u vodstvu u</w:t>
      </w:r>
      <w:r w:rsidR="00053B70" w:rsidRPr="00F417BF">
        <w:rPr>
          <w:rFonts w:ascii="Times New Roman" w:hAnsi="Times New Roman" w:cs="Times New Roman"/>
          <w:color w:val="000000"/>
          <w:sz w:val="24"/>
          <w:szCs w:val="24"/>
        </w:rPr>
        <w:t>druge Franak kako bi udruga javno reklamirala njega i političku stranku Snaga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, čime je prekršio članak 5. i 7.  ZSSI-a</w:t>
      </w:r>
      <w:r w:rsidR="00D42102" w:rsidRPr="00F41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05A337" w14:textId="0ED0F601" w:rsidR="00D42102" w:rsidRPr="00F417BF" w:rsidRDefault="00D42102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A32E6" w14:textId="39DC6455" w:rsidR="00D42102" w:rsidRPr="00F417BF" w:rsidRDefault="00D42102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U prijavama se dodatno napominje da je u konkretnom slučaju došlo i do povrede Zakona o odvjetništvu s obzirom da je dužnosnik Goran Aleksić pomogao i poticao na kršenje navedenoga Zakona od strane odvjetnika Srđana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Kalebote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>, što predstavlja nečasno postupanje od strane zastupnika u Hrvatskom saboru.</w:t>
      </w:r>
    </w:p>
    <w:p w14:paraId="5701E6D2" w14:textId="1A2192F6" w:rsidR="00D42102" w:rsidRPr="00F417BF" w:rsidRDefault="00D42102" w:rsidP="00053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0EEBC" w14:textId="264295CB" w:rsidR="00900E6F" w:rsidRPr="00F417BF" w:rsidRDefault="009E2390" w:rsidP="00BA6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Dana 5. srpnja 2019.g. Povjerenstvo je</w:t>
      </w:r>
      <w:r w:rsidR="00900E6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pod brojem: 711-U-2529-P-223/19-01-1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zaprimilo</w:t>
      </w:r>
      <w:r w:rsidR="00900E6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još jednu prijavu podnesenu protiv dužnosnika Gorana Aleksića povodom koje je otvoren predmet broj P-223/19.</w:t>
      </w:r>
      <w:r w:rsidR="00BA63F3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E6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U prijavi u bitnome </w:t>
      </w:r>
      <w:r w:rsidR="00BA63F3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900E6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navodi da dužnosnik Goran Aleksić svoju stranicu na </w:t>
      </w:r>
      <w:proofErr w:type="spellStart"/>
      <w:r w:rsidR="00900E6F"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900E6F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-u </w:t>
      </w:r>
      <w:r w:rsidR="00793798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koristi </w:t>
      </w:r>
      <w:r w:rsidR="00BA63F3" w:rsidRPr="00F417BF">
        <w:rPr>
          <w:rFonts w:ascii="Times New Roman" w:hAnsi="Times New Roman" w:cs="Times New Roman"/>
          <w:color w:val="000000"/>
          <w:sz w:val="24"/>
          <w:szCs w:val="24"/>
        </w:rPr>
        <w:t>za reklamno, promidžbeno i promotivno djelovanje privatnog posla svoje supruge.</w:t>
      </w:r>
    </w:p>
    <w:p w14:paraId="7B732FD1" w14:textId="5BCEAD8F" w:rsidR="00BA63F3" w:rsidRPr="00F417BF" w:rsidRDefault="00BA63F3" w:rsidP="00BA6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53027" w14:textId="72F83F14" w:rsidR="00BA63F3" w:rsidRPr="00F417BF" w:rsidRDefault="00BA63F3" w:rsidP="00BA6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Povjerenstvo je dana 23. rujna 2019.g. donijelo zaključak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broj: 711-I-1626-P-223/19-02-8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kojim je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navedeni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predmet spojen s predmetom broj P-137/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19.</w:t>
      </w:r>
    </w:p>
    <w:p w14:paraId="1F0C2427" w14:textId="2144067A" w:rsidR="003B2229" w:rsidRPr="00F417BF" w:rsidRDefault="003B2229" w:rsidP="00BA63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33AB9" w14:textId="77777777" w:rsidR="00B70B38" w:rsidRPr="00F417BF" w:rsidRDefault="00B70B38" w:rsidP="00B70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6B00941C" w14:textId="77777777" w:rsidR="00B70B38" w:rsidRPr="00F417BF" w:rsidRDefault="00B70B38" w:rsidP="00B70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4CA77" w14:textId="77777777" w:rsidR="00B70B38" w:rsidRPr="00F417BF" w:rsidRDefault="00B70B38" w:rsidP="00B70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Člankom 3. stavkom 1. podstavkom 3. ZSSI-a propisano je da su zastupnici u Hrvatskom saboru dužnosnici u smislu ZSSI-a, stoga je Goran Aleksić povodom obnašanja dužnosti zastupnika u 9. sazivu Hrvatskoga sabora obvezan postupati sukladno odredbama ZSSI-a. </w:t>
      </w:r>
    </w:p>
    <w:p w14:paraId="3D0164CF" w14:textId="77777777" w:rsidR="00B70B38" w:rsidRPr="00F417BF" w:rsidRDefault="00B70B38" w:rsidP="00B70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62C38" w14:textId="38C2A42E" w:rsidR="00C02513" w:rsidRPr="00F417BF" w:rsidRDefault="00C02513" w:rsidP="00806E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dokumentaciju koja je dostavljena uz jednu od podnesenih prijava te utvrdilo da je podnositelj prijave priložio niz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isprintanih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mailova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upućenih s e-mail adresa udruge Franak te ni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z objava na </w:t>
      </w:r>
      <w:proofErr w:type="spellStart"/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profilima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i Gorana Aleksića. Iz navedenih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mailova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objava proizlazi da postoji lista odvjetnika koji su prošli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kaciju udruge Franak i koju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druga dostavlja na zahtjev svojih članova koji su uredno platili članarinu. Također, u većem broju objava dužnosnik hvali odvjetnika Srđana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Kalebotu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kao i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zvrsnog stručnjaka i suradnika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druge Franak.</w:t>
      </w:r>
    </w:p>
    <w:p w14:paraId="48D48386" w14:textId="21172922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Povjerenstvo je također izvršilo uvid u Registar udruga te utvrdilo da je u isti upisana udruga FRANAK – udruga za zaštitu potrošača korisnika financijskih usluga. Dužnosnik Goran Aleksić, niti odvjetnik Srđan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Kalebota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nisu upisani kao osobe ovlaštene za zastupanje navedene udruge. </w:t>
      </w:r>
    </w:p>
    <w:p w14:paraId="1091D146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417BB" w14:textId="52E1D0F7" w:rsidR="003B2229" w:rsidRPr="00F417BF" w:rsidRDefault="00C02513" w:rsidP="00B70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Nadalje, dužnosnik Goran Aleksić je povodom saznanja</w:t>
      </w:r>
      <w:r w:rsidR="00B70B38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stečenih iz medija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da je Povjerenstvo zaprimilo prijavu protiv njega</w:t>
      </w:r>
      <w:r w:rsidR="00B70B38" w:rsidRPr="00F417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dana 7. lipnja 2019.g. dostavio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Povjerenstvu svoje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očitovanje.</w:t>
      </w:r>
      <w:r w:rsidR="00B70B38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U očitovanju dužnosnik u bitnome navodi da je Srđan </w:t>
      </w:r>
      <w:proofErr w:type="spellStart"/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Kalebota</w:t>
      </w:r>
      <w:proofErr w:type="spellEnd"/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član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te od 2015.g. aktivno sudjeluje u stručnim pravnim aktivnostima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navedene udruge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, i to uglavnom potpuno besplatno. S obzirom da ga je netko prijavio bivšem poslodavcu, morao je dati ostavku i otvoriti privatni ured.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Dužnosnik potvrđuje da je nakon navedenog događaja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nekoliko puta pohvalio Srđana </w:t>
      </w:r>
      <w:proofErr w:type="spellStart"/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Kalebotu</w:t>
      </w:r>
      <w:proofErr w:type="spellEnd"/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svom </w:t>
      </w:r>
      <w:proofErr w:type="spellStart"/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zidu kao kvalitetnog i vrijednog odvjetnika, ali i čovjeka koji je zbog svoje humanosti mora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o napustiti dobro plaćeni posao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otvoriti privatnu praksu. Osim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navedenoga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dužnosnik navodi da nije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radio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ništa drugo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što bi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moglo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nazvati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reklamiranjem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te ističe kako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ne sm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atra objavu u kojoj pohvaljuje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nečiji rad reklamiranjem.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Dužnosnik navodi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da nije zabranjeno bilo koga pohvaliti,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ako svoj posao radi kvalitetno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uz </w:t>
      </w:r>
      <w:r w:rsidR="00223814" w:rsidRPr="00F417BF">
        <w:rPr>
          <w:rFonts w:ascii="Times New Roman" w:hAnsi="Times New Roman" w:cs="Times New Roman"/>
          <w:color w:val="000000"/>
          <w:sz w:val="24"/>
          <w:szCs w:val="24"/>
        </w:rPr>
        <w:t>dozu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humanosti.</w:t>
      </w:r>
    </w:p>
    <w:p w14:paraId="2C843CB0" w14:textId="77777777" w:rsidR="00223814" w:rsidRPr="00F417BF" w:rsidRDefault="00223814" w:rsidP="003B22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1A06A" w14:textId="3D5754B3" w:rsidR="00223814" w:rsidRPr="00F417BF" w:rsidRDefault="00223814" w:rsidP="003B22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 nadalje obrazlaže da je n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akon pravomoćne presude u slučaju franak te nakon odluke o tome da nema zastare potraživanja za pre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plaćene iznose iz CHF kredita,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druga Franak tražila način kako da pomogne ljudima koji su ugovarali CHF kredite,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s obzirom da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svi ti ljudi imaju pravo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podnijeti privatne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tužb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 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polovicom 2018.g.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došao na ideju da bi trebalo pozvati odvjetnike koji žele zastupati dužnike i s njima organizirati određena stručna savjetovanja kako bi se što bolje pripremili za zastupanje potrošača u slučaju franak. Udruga Franak je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navedenu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ideju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prepoznala kao odličnu ideju te 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podržala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 tome da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kao aktivist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pokrene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projekt razmjene iskustava i sudske prakse s odvjetnicima koji to žele.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 je stoga n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ekoliko puta putem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pozvao odvjetnike da se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jave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druzi Franak.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Također je oformljena zajednička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mailing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grupa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kojoj se razmjenjuje su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dska praksa i stručna saznanja te su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više puta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organizirana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savjetovanja s odvjetnicima,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a odvjetnici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su usvojili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potrebna stručna znanja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stavljeni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na posebnu li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stu koja se na zahtjev članova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daje istima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 uvid, kako bi između ponuđenih odvjetnika mogli nekoga izabrati za zastupanje. Pritom svi drugi odvjetnici koji žele zastupati potrošače, također mogu od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dobiti sve potrebne informacije za što kvalitetnije vođenje budućih privatnih sporova,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a s obzirom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da je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interes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da odvjetnici koji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zastupaju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potrošače budu što bolje informirani. Udruga Franak je o tome donijela i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posebnu odluku Upravnog odbora, u skladu s kojom 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neka vrsta glavnog koordinatora.</w:t>
      </w:r>
    </w:p>
    <w:p w14:paraId="0DE76011" w14:textId="77777777" w:rsidR="002901AD" w:rsidRPr="00F417BF" w:rsidRDefault="002901AD" w:rsidP="003B22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27802" w14:textId="51EC934B" w:rsidR="003B2229" w:rsidRPr="00F417BF" w:rsidRDefault="002901AD" w:rsidP="003B22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U očitovanju dužnosnik nadalje se navodi da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druga Franak ima legitimni interes pomoći potrošačima, svojim članovima, da imaju što bolje i što kvalitetnije zastupanje na sudovima. Pritom se ne radi ni o kakvom pogodovanju odvjetnicima, već naprotiv, o pomoći potrošačima da dobiju što kvalitetnije pravno zastupanje.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 ističe da u svemu tome nema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nikakvu materijalnu korist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, već mu je z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adovoljstvo sudjelovati u toj akti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vnosti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druge Franak i pomagati potrošačima da dobiju što bolje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pravno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zastupanje.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 još navodi da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>, zajedno s drugim aktivistima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odgovara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pravne </w:t>
      </w:r>
      <w:proofErr w:type="spellStart"/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mailove</w:t>
      </w:r>
      <w:proofErr w:type="spellEnd"/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kroz koje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članovi dobivaju potrebne informacije važne za vođenje njihovih privatnih postupaka. Osim toga,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 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posljednjih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mjeseci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vodio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na desetke tribina u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Franak, na kojima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informirao potrošače o njihovim pravima. Rezultat svega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navedenoga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jest veliki porast privatnih tužbi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te povećanje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osviještenost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potrošača o njihovim pravima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. Dužnosnik dodaje da je općepoznato što radi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 na koji način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jer </w:t>
      </w:r>
      <w:r w:rsidR="003B2229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konstantno u javnosti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o tome govori.</w:t>
      </w:r>
    </w:p>
    <w:p w14:paraId="5718DE43" w14:textId="5F52DFB7" w:rsidR="002901AD" w:rsidRPr="00F417BF" w:rsidRDefault="002901AD" w:rsidP="003B22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27D40" w14:textId="7039A6C6" w:rsidR="00105F23" w:rsidRPr="00F417BF" w:rsidRDefault="006F2509" w:rsidP="00B70B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Slijedom svega navedenoga, dužnosnik ne smatra da je njegov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aktivizam u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druzi Franak u suprotnosti s obnašanjem dužnosti zastupnika u Hrvatskom saboru, već naprotiv, smatra da radi upravo ono zbog čega su ga potrošači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oštećenici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 slučaju franak izabrali za svojeg zastupnika. Udruga Franak ima tijela, a dužnosnik pojašnjava da nije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član niti jednoga tijela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Franak, nego isključivo aktivist volonter. </w:t>
      </w:r>
    </w:p>
    <w:p w14:paraId="404C8D40" w14:textId="77777777" w:rsidR="00105F23" w:rsidRPr="00F417BF" w:rsidRDefault="00105F23" w:rsidP="0010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5ECC8" w14:textId="77777777" w:rsidR="00C02513" w:rsidRPr="00F417BF" w:rsidRDefault="00C02513" w:rsidP="00105F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7898167" w14:textId="77777777" w:rsidR="00C02513" w:rsidRPr="00F417BF" w:rsidRDefault="00C02513" w:rsidP="00105F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B9E6F" w14:textId="3FA27C5B" w:rsidR="006F2509" w:rsidRPr="00F417BF" w:rsidRDefault="00105F23" w:rsidP="00105F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7E93DADF" w14:textId="77777777" w:rsidR="00B70B38" w:rsidRPr="00F417BF" w:rsidRDefault="00B70B38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CF646" w14:textId="0A0AA696" w:rsidR="00041E50" w:rsidRPr="00F417BF" w:rsidRDefault="00041E50" w:rsidP="00041E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Člankom 4. Zakona o udrugama („Narodne novine“ broj 74/14., 70/17. i 98/19.) propisano je da je udruga u smislu toga Zakona svaki oblik slobodnog i dobrovoljnog udruživanja više fizičkih, odnosno pravnih osoba koje se, radi zaštite njihovih probitaka ili zauzimanja za zaštitu ljudskih prava i sloboda, zaštitu okoliša i prirode i održivi razvoj, te za humanitarna, socijalna, kulturna, odgojno-obrazovna, znanstvena, sportska, zdravstvena, tehnička, informacijska, strukovna ili druga uvjerenja i ciljeve koji nisu u suprotnosti s Ustavom i zakonom, a bez namjere stjecanja dobiti ili drugih gospodarski procjenjivih koristi, podvrgavaju pravilima koja uređuju ustroj i djelovanje toga oblika udruživanja.</w:t>
      </w:r>
    </w:p>
    <w:p w14:paraId="4470B1D2" w14:textId="77777777" w:rsidR="00041E50" w:rsidRPr="00F417BF" w:rsidRDefault="00041E50" w:rsidP="00041E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48627" w14:textId="64D78A5E" w:rsidR="00C02513" w:rsidRPr="00F417BF" w:rsidRDefault="00041E50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="00B70B38" w:rsidRPr="00F417BF">
        <w:rPr>
          <w:rFonts w:ascii="Times New Roman" w:hAnsi="Times New Roman" w:cs="Times New Roman"/>
          <w:color w:val="000000"/>
          <w:sz w:val="24"/>
          <w:szCs w:val="24"/>
        </w:rPr>
        <w:t>Povjerenstvo obrazlaže</w:t>
      </w:r>
      <w:r w:rsidR="00C02513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da je udruga svaki oblik slobodnog i dobrovoljnog udruživanja više fizičkih, odnosno pravnih osoba koje se udružuju radi zaštite njihovih probitaka i zauzimanja za zajednička uvjerenja i ciljeve.</w:t>
      </w:r>
    </w:p>
    <w:p w14:paraId="42046804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B4002" w14:textId="303345A1" w:rsidR="00C02513" w:rsidRPr="00F417BF" w:rsidRDefault="007D2247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Povjerenstvo nadalje tumači da ZSSI-om</w:t>
      </w:r>
      <w:r w:rsidR="00C02513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nije propisana zabrana prema kojoj dužnosnici ne bi smjeli biti vanjski aktivisti i podupiratelji udruge, članovi udruge ili pak članovi upravnih i nadzornih tijela udruge, uz ograničenje da smiju biti u tijelima najviše dvije udruge i bez prava na naknadu.</w:t>
      </w:r>
    </w:p>
    <w:p w14:paraId="42003E48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3959F" w14:textId="2B642D15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Također, potrebno je pojasniti da se djelovanje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Gorana Aleksića kao aktivista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druge Franak mora odvojiti od djelovanja Gorana Aleksića ka</w:t>
      </w:r>
      <w:r w:rsidR="007D2247" w:rsidRPr="00F417BF">
        <w:rPr>
          <w:rFonts w:ascii="Times New Roman" w:hAnsi="Times New Roman" w:cs="Times New Roman"/>
          <w:color w:val="000000"/>
          <w:sz w:val="24"/>
          <w:szCs w:val="24"/>
        </w:rPr>
        <w:t>o zastupnika u Hrvatskome saboru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. Naime, niti jedan e-mail koji je </w:t>
      </w:r>
      <w:r w:rsidR="007D2247" w:rsidRPr="00F417BF">
        <w:rPr>
          <w:rFonts w:ascii="Times New Roman" w:hAnsi="Times New Roman" w:cs="Times New Roman"/>
          <w:color w:val="000000"/>
          <w:sz w:val="24"/>
          <w:szCs w:val="24"/>
        </w:rPr>
        <w:t>dostavljen uz prijave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nije poslan s domene Hrvatskoga sabora, već 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isključivo 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s e-mail adresa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 kao udruge civilnog društva. Također, dio objava na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facebooku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na koje prijavitelj ukazuje ob</w:t>
      </w:r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javljen je na </w:t>
      </w:r>
      <w:proofErr w:type="spellStart"/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806E4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profilu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druge Franak, a  dio na profilu Gorana Aleksića. Pritom je potrebno pojasniti da 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pojedina tijela javne vlasti 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>imaju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svoje </w:t>
      </w:r>
      <w:proofErr w:type="spellStart"/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profile, međutim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profili 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pojedinih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dužnosnika, pa tako i onaj Gorana Aleksića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ne predstavljaju ujedno i službene profile tijela u kojem obnašaju dužnost.</w:t>
      </w:r>
    </w:p>
    <w:p w14:paraId="6240F3A0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FC934" w14:textId="788D64B2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navedenoga, Povjerenstvo nije utvrdilo da je dužnosnik Goran Aleksić prilikom slanja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mailova</w:t>
      </w:r>
      <w:proofErr w:type="spellEnd"/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koji su poslani s e-mail adrese udruge Franak te prilikom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objava na 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svom </w:t>
      </w:r>
      <w:proofErr w:type="spellStart"/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profilu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postupao u svojstvu zastupnika u Hrvatskome saboru, već isključivo u svojstvu aktivista jedne od udruga civilnoga društva u kojoj je dužnosnik aktivno djelovao i prije nego što je postao zastupnik u Hrvatskom saboru.</w:t>
      </w:r>
    </w:p>
    <w:p w14:paraId="01EB511F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90FB1" w14:textId="052843DB" w:rsidR="005A780B" w:rsidRPr="00F417BF" w:rsidRDefault="00C02513" w:rsidP="005A78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5A780B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obrazlaže da je ovlašteno provoditi postupke samo u odnosu na postupanja dužnosnika u obnašanju dužnosti na koju su imenovani ili izabrani, te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nije nadležno prosuđivati postupanja dužnosnika u s</w:t>
      </w:r>
      <w:r w:rsidR="00B2387D" w:rsidRPr="00F417BF">
        <w:rPr>
          <w:rFonts w:ascii="Times New Roman" w:hAnsi="Times New Roman" w:cs="Times New Roman"/>
          <w:color w:val="000000"/>
          <w:sz w:val="24"/>
          <w:szCs w:val="24"/>
        </w:rPr>
        <w:t>lučajevima kad isti nastupaju 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svojstvu aktivista udruge civilnog društva, </w:t>
      </w:r>
      <w:r w:rsidR="00B2387D" w:rsidRPr="00F417BF">
        <w:rPr>
          <w:rFonts w:ascii="Times New Roman" w:hAnsi="Times New Roman" w:cs="Times New Roman"/>
          <w:color w:val="000000"/>
          <w:sz w:val="24"/>
          <w:szCs w:val="24"/>
        </w:rPr>
        <w:t>kao što je u konkretnom slučaju dužnosnik Goran Aleksić postupao u svojstvu aktivista</w:t>
      </w:r>
      <w:r w:rsidR="00AB68BE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5A780B" w:rsidRPr="00F417BF">
        <w:rPr>
          <w:rFonts w:ascii="Times New Roman" w:hAnsi="Times New Roman" w:cs="Times New Roman"/>
          <w:color w:val="000000"/>
          <w:sz w:val="24"/>
          <w:szCs w:val="24"/>
        </w:rPr>
        <w:t>druge Franak. U opisanoj situaciji stoga ne postoje osnove za pokretanje postupka iz nadležnosti Povjerenstva.</w:t>
      </w:r>
    </w:p>
    <w:p w14:paraId="578F2A69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DADAA" w14:textId="0D2EFEF1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Vezano za navode da je odvjetnik Srđan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Kalebota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postupao protivno 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>Zakonu o odvjetništvu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, treba istaknuti da navedeni odvjetnik nije dužnosnik u smislu ZSSI-a, niti je </w:t>
      </w:r>
      <w:r w:rsidR="003200B0" w:rsidRPr="00F417BF">
        <w:rPr>
          <w:rFonts w:ascii="Times New Roman" w:hAnsi="Times New Roman" w:cs="Times New Roman"/>
          <w:color w:val="000000"/>
          <w:sz w:val="24"/>
          <w:szCs w:val="24"/>
        </w:rPr>
        <w:t>utvrđivanje predstavlja li određeno postupanje povredu odredbi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0B0" w:rsidRPr="00F417BF">
        <w:rPr>
          <w:rFonts w:ascii="Times New Roman" w:hAnsi="Times New Roman" w:cs="Times New Roman"/>
          <w:color w:val="000000"/>
          <w:sz w:val="24"/>
          <w:szCs w:val="24"/>
        </w:rPr>
        <w:t>navedenog</w:t>
      </w:r>
      <w:r w:rsidR="00F013EA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3200B0" w:rsidRPr="00F417BF">
        <w:rPr>
          <w:rFonts w:ascii="Times New Roman" w:hAnsi="Times New Roman" w:cs="Times New Roman"/>
          <w:color w:val="000000"/>
          <w:sz w:val="24"/>
          <w:szCs w:val="24"/>
        </w:rPr>
        <w:t>akona,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u nadležnosti Povjerenstva.</w:t>
      </w:r>
    </w:p>
    <w:p w14:paraId="14ADD828" w14:textId="77777777" w:rsidR="00C02513" w:rsidRPr="00F417BF" w:rsidRDefault="00C02513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C110A" w14:textId="2FFD1F62" w:rsidR="00B9379E" w:rsidRPr="00F417BF" w:rsidRDefault="00B2387D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U pogledu navoda</w:t>
      </w:r>
      <w:r w:rsidR="00C02513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iz prijave u kojima se ukazuje da dužnosnik Goran Aleksić na svom profilu promovira privatni posao svoje supruge, Povjerenstvo je pozvalo podnositelja prijave da nadopuni svoju prijavu navođenjem konkretnih objava i datuma kad su objavljene</w:t>
      </w:r>
      <w:r w:rsidRPr="00F41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8DFDD1" w14:textId="206E92B7" w:rsidR="00B2387D" w:rsidRPr="00F417BF" w:rsidRDefault="00B2387D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F41DC" w14:textId="2C6E8909" w:rsidR="00B2387D" w:rsidRPr="00F417BF" w:rsidRDefault="00B2387D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Na tako postavljeni upit podnositelj prijave dostavio je odgovor putem e-maila u kojem se navodi da je dužnosnik promijenio svoj profil te su radnje kojima bi se mogli potvrditi navodi iz prijave tehnički neizvedive.</w:t>
      </w:r>
    </w:p>
    <w:p w14:paraId="278BE108" w14:textId="77777777" w:rsidR="00912954" w:rsidRPr="00F417BF" w:rsidRDefault="00912954" w:rsidP="00C02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9B195" w14:textId="3423F7D7" w:rsidR="00600D17" w:rsidRPr="00F417BF" w:rsidRDefault="00F80925" w:rsidP="00F809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Povjerenstvo je izvršilo uvid u </w:t>
      </w:r>
      <w:proofErr w:type="spellStart"/>
      <w:r w:rsidRPr="00F417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profil dužnosnika Gorana Aleksića te provjerilo objave u posljednjih nekoliko mjeseci pri čemu nije utvrđeno da bi dužnosnikove objave imale obilježe reklamiranja privatnog posla svoje supruge.  </w:t>
      </w:r>
    </w:p>
    <w:p w14:paraId="4FB13EA1" w14:textId="77777777" w:rsidR="00894A8A" w:rsidRPr="00F417BF" w:rsidRDefault="00894A8A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4D968" w14:textId="403096E7" w:rsidR="00B86E5D" w:rsidRPr="00F417BF" w:rsidRDefault="000E56FC" w:rsidP="000E44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7BF">
        <w:rPr>
          <w:rFonts w:ascii="Times New Roman" w:hAnsi="Times New Roman" w:cs="Times New Roman"/>
          <w:color w:val="000000"/>
          <w:sz w:val="24"/>
          <w:szCs w:val="24"/>
        </w:rPr>
        <w:t>Slijedom svega navedenoga, a s</w:t>
      </w:r>
      <w:r w:rsidR="007A5DE5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obzirom da iz prikupljenih podataka i dokumentacije ne proizlazi da je po</w:t>
      </w:r>
      <w:r w:rsidR="00600D17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stupanjem dužnosnika </w:t>
      </w:r>
      <w:r w:rsidR="00F80925" w:rsidRPr="00F417BF">
        <w:rPr>
          <w:rFonts w:ascii="Times New Roman" w:hAnsi="Times New Roman" w:cs="Times New Roman"/>
          <w:color w:val="000000"/>
          <w:sz w:val="24"/>
          <w:szCs w:val="24"/>
        </w:rPr>
        <w:t>Gorana Aleksića</w:t>
      </w:r>
      <w:r w:rsidR="00127592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DE5" w:rsidRPr="00F417BF">
        <w:rPr>
          <w:rFonts w:ascii="Times New Roman" w:hAnsi="Times New Roman" w:cs="Times New Roman"/>
          <w:color w:val="000000"/>
          <w:sz w:val="24"/>
          <w:szCs w:val="24"/>
        </w:rPr>
        <w:t>došlo do moguće povrede odredbi</w:t>
      </w:r>
      <w:r w:rsidR="001B3623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F417BF">
        <w:rPr>
          <w:rFonts w:ascii="Times New Roman" w:hAnsi="Times New Roman" w:cs="Times New Roman"/>
          <w:color w:val="000000"/>
          <w:sz w:val="24"/>
          <w:szCs w:val="24"/>
        </w:rPr>
        <w:t xml:space="preserve">ZSSI-a, </w:t>
      </w:r>
      <w:r w:rsidR="00B86E5D" w:rsidRPr="00F417BF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66FC4D8B" w14:textId="2827643E" w:rsidR="0048685A" w:rsidRPr="00F417BF" w:rsidRDefault="0048685A" w:rsidP="00041E50">
      <w:pPr>
        <w:pStyle w:val="Default"/>
        <w:spacing w:line="276" w:lineRule="auto"/>
        <w:jc w:val="both"/>
        <w:rPr>
          <w:bCs/>
          <w:color w:val="auto"/>
        </w:rPr>
      </w:pPr>
    </w:p>
    <w:p w14:paraId="0A3D675B" w14:textId="5A6A2774" w:rsidR="00F80925" w:rsidRPr="00F417BF" w:rsidRDefault="00F80925" w:rsidP="00041E50">
      <w:pPr>
        <w:pStyle w:val="Default"/>
        <w:spacing w:line="276" w:lineRule="auto"/>
        <w:jc w:val="both"/>
        <w:rPr>
          <w:bCs/>
          <w:color w:val="auto"/>
        </w:rPr>
      </w:pPr>
    </w:p>
    <w:p w14:paraId="357866FB" w14:textId="77777777" w:rsidR="00F80925" w:rsidRPr="00F417BF" w:rsidRDefault="00F80925" w:rsidP="00041E50">
      <w:pPr>
        <w:pStyle w:val="Default"/>
        <w:spacing w:line="276" w:lineRule="auto"/>
        <w:jc w:val="both"/>
        <w:rPr>
          <w:bCs/>
          <w:color w:val="auto"/>
        </w:rPr>
      </w:pPr>
    </w:p>
    <w:p w14:paraId="11CD78F0" w14:textId="77777777" w:rsidR="0048685A" w:rsidRPr="00F417BF" w:rsidRDefault="0048685A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1BAB3720" w14:textId="20D7CC83" w:rsidR="00B86E5D" w:rsidRPr="00F417BF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F417BF">
        <w:rPr>
          <w:bCs/>
          <w:color w:val="auto"/>
        </w:rPr>
        <w:t xml:space="preserve">PREDSJEDNICA POVJERENSTVA </w:t>
      </w:r>
    </w:p>
    <w:p w14:paraId="126E82DF" w14:textId="10068373" w:rsidR="00B86E5D" w:rsidRPr="00F417BF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B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8685A" w:rsidRPr="00F417B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417BF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F417BF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F417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0895D4" w14:textId="2A068EB3" w:rsidR="00FB5660" w:rsidRPr="00F417BF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8E218" w14:textId="11348205" w:rsidR="00FB5660" w:rsidRPr="00F417BF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CAD98" w14:textId="6F6DC831" w:rsidR="00F80925" w:rsidRPr="00F417BF" w:rsidRDefault="00F80925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A5F729" w14:textId="669F5E33" w:rsidR="00F80925" w:rsidRPr="00F417BF" w:rsidRDefault="00F80925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EDB335" w14:textId="77777777" w:rsidR="00F80925" w:rsidRPr="00F417BF" w:rsidRDefault="00F80925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6AB21" w14:textId="77777777" w:rsidR="00B86E5D" w:rsidRPr="00F417BF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7B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BEB939F" w14:textId="7DE72E5C" w:rsidR="000E56FC" w:rsidRPr="00F417BF" w:rsidRDefault="000E56FC" w:rsidP="00C0251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7BF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B86E5D" w:rsidRPr="00F417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2513" w:rsidRPr="00F417BF">
        <w:rPr>
          <w:rFonts w:ascii="Times New Roman" w:eastAsia="Times New Roman" w:hAnsi="Times New Roman" w:cs="Times New Roman"/>
          <w:sz w:val="24"/>
          <w:szCs w:val="24"/>
          <w:lang w:eastAsia="hr-HR"/>
        </w:rPr>
        <w:t>Goran Aleksić, elektronička dostava</w:t>
      </w:r>
    </w:p>
    <w:p w14:paraId="28EA6ADF" w14:textId="7A2FCF74" w:rsidR="00C02513" w:rsidRPr="00F417BF" w:rsidRDefault="00C02513" w:rsidP="00C0251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7B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Podnositeljima prijava</w:t>
      </w:r>
    </w:p>
    <w:p w14:paraId="79D83F8A" w14:textId="77777777" w:rsidR="00B86E5D" w:rsidRPr="00F417BF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7B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80A851E" w14:textId="77777777" w:rsidR="00B86E5D" w:rsidRPr="00F417BF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7BF">
        <w:rPr>
          <w:rFonts w:ascii="Times New Roman" w:hAnsi="Times New Roman" w:cs="Times New Roman"/>
          <w:sz w:val="24"/>
          <w:szCs w:val="24"/>
        </w:rPr>
        <w:t>Pismohrana</w:t>
      </w:r>
    </w:p>
    <w:p w14:paraId="46A1D6FE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98E3" w14:textId="77777777" w:rsidR="008B2B65" w:rsidRDefault="008B2B65" w:rsidP="005B5818">
      <w:pPr>
        <w:spacing w:after="0" w:line="240" w:lineRule="auto"/>
      </w:pPr>
      <w:r>
        <w:separator/>
      </w:r>
    </w:p>
  </w:endnote>
  <w:endnote w:type="continuationSeparator" w:id="0">
    <w:p w14:paraId="7CD4B3E7" w14:textId="77777777" w:rsidR="008B2B65" w:rsidRDefault="008B2B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97D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CB53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412CBE6" w14:textId="77777777" w:rsidR="005B5818" w:rsidRPr="005B5818" w:rsidRDefault="0035458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0252A9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F0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C325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A6C40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CB98" w14:textId="77777777" w:rsidR="008B2B65" w:rsidRDefault="008B2B65" w:rsidP="005B5818">
      <w:pPr>
        <w:spacing w:after="0" w:line="240" w:lineRule="auto"/>
      </w:pPr>
      <w:r>
        <w:separator/>
      </w:r>
    </w:p>
  </w:footnote>
  <w:footnote w:type="continuationSeparator" w:id="0">
    <w:p w14:paraId="31F28680" w14:textId="77777777" w:rsidR="008B2B65" w:rsidRDefault="008B2B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3B111A" w14:textId="63F371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5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0BD8A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C2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7B85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98F32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B4BC1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6E7B85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98F32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B4BC1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A09C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A2405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8AF3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8B77B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16B50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55EC"/>
    <w:rsid w:val="00035B95"/>
    <w:rsid w:val="00041E50"/>
    <w:rsid w:val="00053B70"/>
    <w:rsid w:val="00054DD0"/>
    <w:rsid w:val="0005797F"/>
    <w:rsid w:val="00062EE2"/>
    <w:rsid w:val="00066FD1"/>
    <w:rsid w:val="00067EC1"/>
    <w:rsid w:val="0008654C"/>
    <w:rsid w:val="0009766A"/>
    <w:rsid w:val="000A7B8F"/>
    <w:rsid w:val="000B3685"/>
    <w:rsid w:val="000E4440"/>
    <w:rsid w:val="000E56FC"/>
    <w:rsid w:val="000E75E4"/>
    <w:rsid w:val="000F5732"/>
    <w:rsid w:val="00101F03"/>
    <w:rsid w:val="0010244D"/>
    <w:rsid w:val="00105F23"/>
    <w:rsid w:val="00112E23"/>
    <w:rsid w:val="0012224D"/>
    <w:rsid w:val="00127592"/>
    <w:rsid w:val="0013511B"/>
    <w:rsid w:val="00141069"/>
    <w:rsid w:val="00145787"/>
    <w:rsid w:val="001633FC"/>
    <w:rsid w:val="001761FE"/>
    <w:rsid w:val="001B3623"/>
    <w:rsid w:val="001B4152"/>
    <w:rsid w:val="001C47C7"/>
    <w:rsid w:val="001C5879"/>
    <w:rsid w:val="001E20F1"/>
    <w:rsid w:val="001E2873"/>
    <w:rsid w:val="00202E21"/>
    <w:rsid w:val="00215756"/>
    <w:rsid w:val="00223814"/>
    <w:rsid w:val="00225198"/>
    <w:rsid w:val="0022617D"/>
    <w:rsid w:val="0023102B"/>
    <w:rsid w:val="0023718E"/>
    <w:rsid w:val="002541BE"/>
    <w:rsid w:val="0025655C"/>
    <w:rsid w:val="00266B69"/>
    <w:rsid w:val="00287126"/>
    <w:rsid w:val="002901AD"/>
    <w:rsid w:val="002940DD"/>
    <w:rsid w:val="00296618"/>
    <w:rsid w:val="002B3C2C"/>
    <w:rsid w:val="002C2815"/>
    <w:rsid w:val="002C28C7"/>
    <w:rsid w:val="002C4098"/>
    <w:rsid w:val="002F313C"/>
    <w:rsid w:val="002F4C11"/>
    <w:rsid w:val="00305B47"/>
    <w:rsid w:val="003200B0"/>
    <w:rsid w:val="00332D21"/>
    <w:rsid w:val="003416CC"/>
    <w:rsid w:val="00342821"/>
    <w:rsid w:val="003502F4"/>
    <w:rsid w:val="00354587"/>
    <w:rsid w:val="00362172"/>
    <w:rsid w:val="003842BB"/>
    <w:rsid w:val="00384940"/>
    <w:rsid w:val="00384CCC"/>
    <w:rsid w:val="003A13A6"/>
    <w:rsid w:val="003B2229"/>
    <w:rsid w:val="003B2839"/>
    <w:rsid w:val="003C019C"/>
    <w:rsid w:val="003C4B46"/>
    <w:rsid w:val="003E5CAA"/>
    <w:rsid w:val="003F03B6"/>
    <w:rsid w:val="003F0DFF"/>
    <w:rsid w:val="00401880"/>
    <w:rsid w:val="00406E92"/>
    <w:rsid w:val="00411522"/>
    <w:rsid w:val="00420007"/>
    <w:rsid w:val="0043019D"/>
    <w:rsid w:val="00431386"/>
    <w:rsid w:val="0044262C"/>
    <w:rsid w:val="00445B52"/>
    <w:rsid w:val="00463B70"/>
    <w:rsid w:val="00465B97"/>
    <w:rsid w:val="00467696"/>
    <w:rsid w:val="00471C30"/>
    <w:rsid w:val="00473FD3"/>
    <w:rsid w:val="0048685A"/>
    <w:rsid w:val="0049159B"/>
    <w:rsid w:val="00492C9E"/>
    <w:rsid w:val="004B12AF"/>
    <w:rsid w:val="004B1615"/>
    <w:rsid w:val="004E6F22"/>
    <w:rsid w:val="004F59C4"/>
    <w:rsid w:val="0050619A"/>
    <w:rsid w:val="00512887"/>
    <w:rsid w:val="00513468"/>
    <w:rsid w:val="00522BA9"/>
    <w:rsid w:val="005230B0"/>
    <w:rsid w:val="00543B3D"/>
    <w:rsid w:val="00553092"/>
    <w:rsid w:val="0055680B"/>
    <w:rsid w:val="0057467C"/>
    <w:rsid w:val="005758FC"/>
    <w:rsid w:val="00583505"/>
    <w:rsid w:val="005850FC"/>
    <w:rsid w:val="0059064D"/>
    <w:rsid w:val="00592590"/>
    <w:rsid w:val="005935E7"/>
    <w:rsid w:val="00597E0E"/>
    <w:rsid w:val="005A780B"/>
    <w:rsid w:val="005B5818"/>
    <w:rsid w:val="005C556F"/>
    <w:rsid w:val="005C7438"/>
    <w:rsid w:val="005D2212"/>
    <w:rsid w:val="005E29C1"/>
    <w:rsid w:val="00600D17"/>
    <w:rsid w:val="006137D8"/>
    <w:rsid w:val="00613E31"/>
    <w:rsid w:val="00647B1E"/>
    <w:rsid w:val="00652262"/>
    <w:rsid w:val="006536C8"/>
    <w:rsid w:val="00655D9C"/>
    <w:rsid w:val="00665E2B"/>
    <w:rsid w:val="0067160A"/>
    <w:rsid w:val="00673438"/>
    <w:rsid w:val="00693FD7"/>
    <w:rsid w:val="00696A82"/>
    <w:rsid w:val="006C6FEF"/>
    <w:rsid w:val="006D3704"/>
    <w:rsid w:val="006E4FD8"/>
    <w:rsid w:val="006E543D"/>
    <w:rsid w:val="006F2509"/>
    <w:rsid w:val="006F4153"/>
    <w:rsid w:val="00705696"/>
    <w:rsid w:val="00705739"/>
    <w:rsid w:val="0071684E"/>
    <w:rsid w:val="007262E9"/>
    <w:rsid w:val="00747047"/>
    <w:rsid w:val="00747097"/>
    <w:rsid w:val="00750908"/>
    <w:rsid w:val="0076071D"/>
    <w:rsid w:val="007745F6"/>
    <w:rsid w:val="007779F7"/>
    <w:rsid w:val="00793798"/>
    <w:rsid w:val="00793EC7"/>
    <w:rsid w:val="007A5DE5"/>
    <w:rsid w:val="007B2772"/>
    <w:rsid w:val="007C1FB6"/>
    <w:rsid w:val="007C37E3"/>
    <w:rsid w:val="007D2247"/>
    <w:rsid w:val="007D675E"/>
    <w:rsid w:val="007F1389"/>
    <w:rsid w:val="008002CE"/>
    <w:rsid w:val="00800D67"/>
    <w:rsid w:val="00806E45"/>
    <w:rsid w:val="008163ED"/>
    <w:rsid w:val="00824B78"/>
    <w:rsid w:val="00833360"/>
    <w:rsid w:val="00836949"/>
    <w:rsid w:val="00845B51"/>
    <w:rsid w:val="00854D8A"/>
    <w:rsid w:val="008619E0"/>
    <w:rsid w:val="00864725"/>
    <w:rsid w:val="008650E1"/>
    <w:rsid w:val="008658EA"/>
    <w:rsid w:val="00887B0B"/>
    <w:rsid w:val="00894A8A"/>
    <w:rsid w:val="008972BD"/>
    <w:rsid w:val="008A7EE3"/>
    <w:rsid w:val="008B2B65"/>
    <w:rsid w:val="008E1965"/>
    <w:rsid w:val="008E4642"/>
    <w:rsid w:val="008E7B56"/>
    <w:rsid w:val="008F34A1"/>
    <w:rsid w:val="00900E6F"/>
    <w:rsid w:val="009062CF"/>
    <w:rsid w:val="00912954"/>
    <w:rsid w:val="00913B0E"/>
    <w:rsid w:val="00914070"/>
    <w:rsid w:val="00916242"/>
    <w:rsid w:val="0092084C"/>
    <w:rsid w:val="00923B7F"/>
    <w:rsid w:val="00945142"/>
    <w:rsid w:val="009460DA"/>
    <w:rsid w:val="00946E16"/>
    <w:rsid w:val="00965145"/>
    <w:rsid w:val="00983F3A"/>
    <w:rsid w:val="0099091F"/>
    <w:rsid w:val="009A7EB8"/>
    <w:rsid w:val="009B0DB7"/>
    <w:rsid w:val="009B6825"/>
    <w:rsid w:val="009E2390"/>
    <w:rsid w:val="009E7D1F"/>
    <w:rsid w:val="009F6DEA"/>
    <w:rsid w:val="00A277B6"/>
    <w:rsid w:val="00A41D57"/>
    <w:rsid w:val="00A630B0"/>
    <w:rsid w:val="00A93E6F"/>
    <w:rsid w:val="00A96B56"/>
    <w:rsid w:val="00AA3F5D"/>
    <w:rsid w:val="00AB68BE"/>
    <w:rsid w:val="00AD09CA"/>
    <w:rsid w:val="00AD1B94"/>
    <w:rsid w:val="00AD5DF0"/>
    <w:rsid w:val="00AE4562"/>
    <w:rsid w:val="00AF07CC"/>
    <w:rsid w:val="00AF12DF"/>
    <w:rsid w:val="00AF442D"/>
    <w:rsid w:val="00B05873"/>
    <w:rsid w:val="00B2130F"/>
    <w:rsid w:val="00B2387D"/>
    <w:rsid w:val="00B41F32"/>
    <w:rsid w:val="00B45EEA"/>
    <w:rsid w:val="00B62ECE"/>
    <w:rsid w:val="00B70B38"/>
    <w:rsid w:val="00B86E5D"/>
    <w:rsid w:val="00B86EAB"/>
    <w:rsid w:val="00B92DE7"/>
    <w:rsid w:val="00B9379E"/>
    <w:rsid w:val="00BA0D7E"/>
    <w:rsid w:val="00BA281B"/>
    <w:rsid w:val="00BA63F3"/>
    <w:rsid w:val="00BC7DDD"/>
    <w:rsid w:val="00BE1239"/>
    <w:rsid w:val="00BE2FDB"/>
    <w:rsid w:val="00BF5F4E"/>
    <w:rsid w:val="00C02513"/>
    <w:rsid w:val="00C24596"/>
    <w:rsid w:val="00C26394"/>
    <w:rsid w:val="00C437AA"/>
    <w:rsid w:val="00C63168"/>
    <w:rsid w:val="00C855D2"/>
    <w:rsid w:val="00C95539"/>
    <w:rsid w:val="00CA28B6"/>
    <w:rsid w:val="00CB6EA6"/>
    <w:rsid w:val="00CE3ABD"/>
    <w:rsid w:val="00CF0867"/>
    <w:rsid w:val="00CF0B68"/>
    <w:rsid w:val="00D02DD3"/>
    <w:rsid w:val="00D0663F"/>
    <w:rsid w:val="00D11BA5"/>
    <w:rsid w:val="00D1289E"/>
    <w:rsid w:val="00D216C9"/>
    <w:rsid w:val="00D31EF5"/>
    <w:rsid w:val="00D330CD"/>
    <w:rsid w:val="00D42102"/>
    <w:rsid w:val="00D44541"/>
    <w:rsid w:val="00D66549"/>
    <w:rsid w:val="00D7663F"/>
    <w:rsid w:val="00D956A5"/>
    <w:rsid w:val="00D97F3D"/>
    <w:rsid w:val="00DA66AE"/>
    <w:rsid w:val="00DC22CF"/>
    <w:rsid w:val="00DC4EA2"/>
    <w:rsid w:val="00DD17F0"/>
    <w:rsid w:val="00DF56F8"/>
    <w:rsid w:val="00E15A45"/>
    <w:rsid w:val="00E16C33"/>
    <w:rsid w:val="00E2218A"/>
    <w:rsid w:val="00E27828"/>
    <w:rsid w:val="00E35430"/>
    <w:rsid w:val="00E3580A"/>
    <w:rsid w:val="00E46AFE"/>
    <w:rsid w:val="00E47D19"/>
    <w:rsid w:val="00E534AE"/>
    <w:rsid w:val="00E63E8C"/>
    <w:rsid w:val="00E65024"/>
    <w:rsid w:val="00E72264"/>
    <w:rsid w:val="00E85D56"/>
    <w:rsid w:val="00E87D71"/>
    <w:rsid w:val="00E94460"/>
    <w:rsid w:val="00EA6FFF"/>
    <w:rsid w:val="00EA7D30"/>
    <w:rsid w:val="00EB5540"/>
    <w:rsid w:val="00EC744A"/>
    <w:rsid w:val="00ED3AAB"/>
    <w:rsid w:val="00ED6373"/>
    <w:rsid w:val="00EF5C41"/>
    <w:rsid w:val="00F00DEA"/>
    <w:rsid w:val="00F013EA"/>
    <w:rsid w:val="00F05E42"/>
    <w:rsid w:val="00F1364B"/>
    <w:rsid w:val="00F334C6"/>
    <w:rsid w:val="00F417BF"/>
    <w:rsid w:val="00F52A2B"/>
    <w:rsid w:val="00F57292"/>
    <w:rsid w:val="00F65DBC"/>
    <w:rsid w:val="00F80925"/>
    <w:rsid w:val="00F83895"/>
    <w:rsid w:val="00F959CC"/>
    <w:rsid w:val="00FA0034"/>
    <w:rsid w:val="00FA071B"/>
    <w:rsid w:val="00FA1361"/>
    <w:rsid w:val="00FA5029"/>
    <w:rsid w:val="00FB21E9"/>
    <w:rsid w:val="00FB2EAD"/>
    <w:rsid w:val="00FB5660"/>
    <w:rsid w:val="00FC0882"/>
    <w:rsid w:val="00FC5E64"/>
    <w:rsid w:val="00FC742C"/>
    <w:rsid w:val="00FE795C"/>
    <w:rsid w:val="00FE7B76"/>
    <w:rsid w:val="00FF1D7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5B6938"/>
  <w15:docId w15:val="{43CB63BF-B26A-47B9-8D85-C9B8FBB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6109</Duznosnici_Value>
    <BrojPredmeta xmlns="8638ef6a-48a0-457c-b738-9f65e71a9a26">P-137/19</BrojPredmeta>
    <Duznosnici xmlns="8638ef6a-48a0-457c-b738-9f65e71a9a26">Goran Aleksić,Zastupnik,Hrvatski sabor</Duznosnici>
    <VrstaDokumenta xmlns="8638ef6a-48a0-457c-b738-9f65e71a9a26">3</VrstaDokumenta>
    <KljucneRijeci xmlns="8638ef6a-48a0-457c-b738-9f65e71a9a26">
      <Value>106</Value>
      <Value>100</Value>
      <Value>13</Value>
    </KljucneRijeci>
    <BrojAkta xmlns="8638ef6a-48a0-457c-b738-9f65e71a9a26">711-I-433-P-137-19/20-10-8</BrojAkta>
    <Sync xmlns="8638ef6a-48a0-457c-b738-9f65e71a9a26">0</Sync>
    <Sjednica xmlns="8638ef6a-48a0-457c-b738-9f65e71a9a26">174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CCC3-227F-49D4-BB48-F79F058CD041}"/>
</file>

<file path=customXml/itemProps2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6DB9-9577-4231-A458-20569AB263E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74cc783-6bcf-4484-a83b-f41c98e876f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E521EC-2030-467D-88B7-9356CBDD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2766</Words>
  <Characters>15769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Martina Jurišić</cp:lastModifiedBy>
  <cp:revision>3</cp:revision>
  <cp:lastPrinted>2020-03-06T11:11:00Z</cp:lastPrinted>
  <dcterms:created xsi:type="dcterms:W3CDTF">2020-03-10T10:32:00Z</dcterms:created>
  <dcterms:modified xsi:type="dcterms:W3CDTF">2020-03-10T10:57:00Z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